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firstLine="360" w:firstLineChars="100"/>
        <w:jc w:val="center"/>
        <w:rPr>
          <w:rFonts w:hint="eastAsia" w:ascii="仿宋" w:hAnsi="仿宋" w:eastAsia="仿宋" w:cs="仿宋"/>
          <w:spacing w:val="20"/>
          <w:lang w:eastAsia="zh-CN"/>
        </w:rPr>
      </w:pPr>
      <w:bookmarkStart w:id="0" w:name="_GoBack"/>
      <w:r>
        <w:rPr>
          <w:rFonts w:ascii="仿宋" w:hAnsi="仿宋" w:eastAsia="仿宋" w:cs="仿宋"/>
          <w:spacing w:val="20"/>
        </w:rPr>
        <w:t>2020</w:t>
      </w:r>
      <w:r>
        <w:rPr>
          <w:rFonts w:hint="eastAsia" w:ascii="仿宋" w:hAnsi="仿宋" w:eastAsia="仿宋" w:cs="仿宋"/>
          <w:spacing w:val="20"/>
        </w:rPr>
        <w:t>年</w:t>
      </w:r>
      <w:r>
        <w:rPr>
          <w:rFonts w:ascii="仿宋" w:hAnsi="仿宋" w:eastAsia="仿宋" w:cs="仿宋"/>
          <w:spacing w:val="20"/>
        </w:rPr>
        <w:t>1-</w:t>
      </w:r>
      <w:r>
        <w:rPr>
          <w:rFonts w:hint="eastAsia" w:ascii="仿宋" w:hAnsi="仿宋" w:eastAsia="仿宋" w:cs="仿宋"/>
          <w:spacing w:val="20"/>
        </w:rPr>
        <w:t>9月</w:t>
      </w:r>
      <w:r>
        <w:rPr>
          <w:rFonts w:hint="eastAsia" w:ascii="仿宋" w:hAnsi="仿宋" w:eastAsia="仿宋" w:cs="仿宋"/>
          <w:spacing w:val="20"/>
          <w:lang w:eastAsia="zh-CN"/>
        </w:rPr>
        <w:t>西陵审判管理动态</w:t>
      </w:r>
    </w:p>
    <w:bookmarkEnd w:id="0"/>
    <w:p>
      <w:pPr>
        <w:spacing w:line="360" w:lineRule="exact"/>
        <w:ind w:firstLine="640" w:firstLineChars="200"/>
        <w:rPr>
          <w:rFonts w:ascii="仿宋_GB2312" w:hAnsi="仿宋" w:cs="仿宋_GB2312"/>
          <w:spacing w:val="20"/>
          <w:sz w:val="28"/>
        </w:rPr>
      </w:pPr>
    </w:p>
    <w:p>
      <w:pPr>
        <w:spacing w:line="360" w:lineRule="exact"/>
        <w:ind w:firstLine="640" w:firstLineChars="200"/>
        <w:rPr>
          <w:rFonts w:hint="eastAsia" w:ascii="仿宋_GB2312" w:hAnsi="仿宋" w:cs="仿宋_GB2312"/>
          <w:spacing w:val="20"/>
          <w:sz w:val="28"/>
        </w:rPr>
      </w:pPr>
      <w:r>
        <w:rPr>
          <w:rFonts w:ascii="仿宋_GB2312" w:hAnsi="仿宋" w:cs="仿宋_GB2312"/>
          <w:spacing w:val="20"/>
          <w:sz w:val="28"/>
        </w:rPr>
        <w:t>2020</w:t>
      </w:r>
      <w:r>
        <w:rPr>
          <w:rFonts w:hint="eastAsia" w:ascii="仿宋_GB2312" w:hAnsi="仿宋" w:cs="仿宋_GB2312"/>
          <w:spacing w:val="20"/>
          <w:sz w:val="28"/>
        </w:rPr>
        <w:t>年</w:t>
      </w:r>
      <w:r>
        <w:rPr>
          <w:rFonts w:ascii="仿宋_GB2312" w:hAnsi="仿宋" w:cs="仿宋_GB2312"/>
          <w:spacing w:val="20"/>
          <w:sz w:val="28"/>
        </w:rPr>
        <w:t>1-</w:t>
      </w:r>
      <w:r>
        <w:rPr>
          <w:rFonts w:hint="eastAsia" w:ascii="仿宋_GB2312" w:hAnsi="仿宋" w:cs="仿宋_GB2312"/>
          <w:spacing w:val="20"/>
          <w:sz w:val="28"/>
        </w:rPr>
        <w:t>9月全院共新收各类案件5046件（审判案件2767件、执行案件2279件），旧存366件（审判案件189件、执行案件177件），共计5412件（审判案件2956件、执行案件2456件）。审结2994件（审判案件1808件、执行案件1186件），未结2418件（审判案件1148件、执行案件1270件），结案率55.32%。人均办案数111件。</w:t>
      </w:r>
    </w:p>
    <w:p>
      <w:pPr>
        <w:widowControl/>
        <w:spacing w:line="560" w:lineRule="exact"/>
        <w:ind w:firstLine="137" w:firstLineChars="49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 w:cs="仿宋_GB2312"/>
          <w:color w:val="000000"/>
          <w:kern w:val="0"/>
          <w:sz w:val="28"/>
          <w:szCs w:val="28"/>
        </w:rPr>
        <w:t>统计期：</w:t>
      </w:r>
      <w:r>
        <w:rPr>
          <w:color w:val="000000"/>
          <w:kern w:val="0"/>
          <w:sz w:val="28"/>
          <w:szCs w:val="28"/>
        </w:rPr>
        <w:t>2020-01-01</w:t>
      </w:r>
      <w:r>
        <w:rPr>
          <w:rFonts w:hint="eastAsia" w:cs="仿宋_GB2312"/>
          <w:color w:val="000000"/>
          <w:kern w:val="0"/>
          <w:sz w:val="28"/>
          <w:szCs w:val="28"/>
        </w:rPr>
        <w:t>至</w:t>
      </w:r>
      <w:r>
        <w:rPr>
          <w:color w:val="000000"/>
          <w:kern w:val="0"/>
          <w:sz w:val="28"/>
          <w:szCs w:val="28"/>
        </w:rPr>
        <w:t>2020-</w:t>
      </w:r>
      <w:r>
        <w:rPr>
          <w:rFonts w:hint="eastAsia"/>
          <w:color w:val="000000"/>
          <w:kern w:val="0"/>
          <w:sz w:val="28"/>
          <w:szCs w:val="28"/>
        </w:rPr>
        <w:t>9</w:t>
      </w:r>
      <w:r>
        <w:rPr>
          <w:color w:val="000000"/>
          <w:kern w:val="0"/>
          <w:sz w:val="28"/>
          <w:szCs w:val="28"/>
        </w:rPr>
        <w:t>-3</w:t>
      </w:r>
      <w:r>
        <w:rPr>
          <w:rFonts w:hint="eastAsia"/>
          <w:color w:val="000000"/>
          <w:kern w:val="0"/>
          <w:sz w:val="28"/>
          <w:szCs w:val="28"/>
        </w:rPr>
        <w:t>0</w:t>
      </w:r>
    </w:p>
    <w:tbl>
      <w:tblPr>
        <w:tblStyle w:val="2"/>
        <w:tblW w:w="9108" w:type="dxa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04"/>
        <w:gridCol w:w="804"/>
        <w:gridCol w:w="996"/>
        <w:gridCol w:w="780"/>
        <w:gridCol w:w="816"/>
        <w:gridCol w:w="1248"/>
        <w:gridCol w:w="936"/>
        <w:gridCol w:w="1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承办部门</w:t>
            </w:r>
          </w:p>
        </w:tc>
        <w:tc>
          <w:tcPr>
            <w:tcW w:w="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旧存数</w:t>
            </w:r>
          </w:p>
        </w:tc>
        <w:tc>
          <w:tcPr>
            <w:tcW w:w="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收案数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总受案数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结案数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未结数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结案率（ % ）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上网数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上网率（ %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审监庭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63%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298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89.76%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刑庭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90.15%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10.08%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民一庭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63.61%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民二庭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53.65%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民三庭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68.49%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86.29%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行政庭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55.45%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院长办公室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58.76%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44.23%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立案庭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1808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1148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61.16%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1874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执行局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1939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1254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40.74%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法警队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95.29%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5046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2418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55.32%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2748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91.78%</w:t>
            </w:r>
          </w:p>
        </w:tc>
      </w:tr>
    </w:tbl>
    <w:p>
      <w:pPr>
        <w:adjustRightInd w:val="0"/>
        <w:spacing w:line="240" w:lineRule="atLeas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（注：2020年1-9月全院上网案件含2019年已结案件，上网率计算标准为结案数/上网数，超过100%以100%计入）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72963"/>
    <w:rsid w:val="0FB809C0"/>
    <w:rsid w:val="7077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2020-10-28T02:27:00Z</dcterms:created>
  <dc:creator>sunnieyao</dc:creator>
  <cp:lastModifiedBy>sunnieyao</cp:lastModifiedBy>
  <dcterms:modified xsi:type="dcterms:W3CDTF">2020-10-28T02:40:45Z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