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6"/>
        <w:ind w:firstLine="0" w:firstLineChars="0"/>
        <w:jc w:val="right"/>
        <w:rPr>
          <w:b/>
          <w:sz w:val="44"/>
          <w:szCs w:val="44"/>
        </w:rPr>
      </w:pPr>
      <w:bookmarkStart w:id="0" w:name="_Toc453888588"/>
      <w:bookmarkStart w:id="1" w:name="_Toc459740242"/>
      <w:bookmarkStart w:id="2" w:name="_Toc322093393"/>
      <w:bookmarkStart w:id="3" w:name="_Toc322093694"/>
      <w:bookmarkStart w:id="4" w:name="_Toc322098009"/>
      <w:bookmarkStart w:id="5" w:name="_Toc322099507"/>
      <w:bookmarkStart w:id="6" w:name="_Toc447188036"/>
    </w:p>
    <w:p>
      <w:pPr>
        <w:pStyle w:val="36"/>
        <w:ind w:firstLine="0" w:firstLineChars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宜昌市西陵区人民法院</w:t>
      </w:r>
    </w:p>
    <w:p>
      <w:pPr>
        <w:pStyle w:val="36"/>
        <w:ind w:firstLine="0" w:firstLineChars="0"/>
        <w:jc w:val="center"/>
        <w:rPr>
          <w:b/>
          <w:sz w:val="60"/>
          <w:szCs w:val="60"/>
        </w:rPr>
      </w:pPr>
    </w:p>
    <w:p>
      <w:pPr>
        <w:pStyle w:val="36"/>
        <w:spacing w:line="1600" w:lineRule="exact"/>
        <w:ind w:firstLine="0" w:firstLineChars="0"/>
        <w:jc w:val="center"/>
        <w:rPr>
          <w:rFonts w:eastAsia="华文楷体"/>
          <w:b/>
          <w:sz w:val="130"/>
          <w:szCs w:val="130"/>
        </w:rPr>
      </w:pPr>
      <w:r>
        <w:rPr>
          <w:rFonts w:eastAsia="华文楷体"/>
          <w:b/>
          <w:sz w:val="130"/>
          <w:szCs w:val="130"/>
        </w:rPr>
        <w:t>询</w:t>
      </w:r>
    </w:p>
    <w:p>
      <w:pPr>
        <w:pStyle w:val="36"/>
        <w:spacing w:line="1600" w:lineRule="exact"/>
        <w:ind w:firstLine="0" w:firstLineChars="0"/>
        <w:jc w:val="center"/>
        <w:rPr>
          <w:rFonts w:eastAsia="华文楷体"/>
          <w:b/>
          <w:sz w:val="130"/>
          <w:szCs w:val="130"/>
        </w:rPr>
      </w:pPr>
      <w:r>
        <w:rPr>
          <w:rFonts w:eastAsia="华文楷体"/>
          <w:b/>
          <w:sz w:val="130"/>
          <w:szCs w:val="130"/>
        </w:rPr>
        <w:t>价</w:t>
      </w:r>
    </w:p>
    <w:p>
      <w:pPr>
        <w:pStyle w:val="36"/>
        <w:spacing w:line="1600" w:lineRule="exact"/>
        <w:ind w:firstLine="0" w:firstLineChars="0"/>
        <w:jc w:val="center"/>
        <w:rPr>
          <w:rFonts w:eastAsia="华文楷体"/>
          <w:b/>
          <w:sz w:val="130"/>
          <w:szCs w:val="130"/>
        </w:rPr>
      </w:pPr>
      <w:r>
        <w:rPr>
          <w:rFonts w:eastAsia="华文楷体"/>
          <w:b/>
          <w:sz w:val="130"/>
          <w:szCs w:val="130"/>
        </w:rPr>
        <w:t>文</w:t>
      </w:r>
    </w:p>
    <w:p>
      <w:pPr>
        <w:pStyle w:val="36"/>
        <w:spacing w:line="1600" w:lineRule="exact"/>
        <w:ind w:firstLine="0" w:firstLineChars="0"/>
        <w:jc w:val="center"/>
        <w:rPr>
          <w:rFonts w:eastAsia="华文楷体"/>
          <w:b/>
          <w:sz w:val="130"/>
          <w:szCs w:val="130"/>
        </w:rPr>
      </w:pPr>
      <w:r>
        <w:rPr>
          <w:rFonts w:eastAsia="华文楷体"/>
          <w:b/>
          <w:sz w:val="130"/>
          <w:szCs w:val="130"/>
        </w:rPr>
        <w:t>件</w:t>
      </w:r>
    </w:p>
    <w:p>
      <w:pPr>
        <w:pStyle w:val="36"/>
        <w:ind w:firstLine="0" w:firstLineChars="0"/>
        <w:jc w:val="center"/>
        <w:rPr>
          <w:b/>
          <w:sz w:val="44"/>
          <w:szCs w:val="44"/>
        </w:rPr>
      </w:pPr>
    </w:p>
    <w:p>
      <w:pPr>
        <w:pStyle w:val="36"/>
        <w:ind w:firstLine="0" w:firstLineChars="0"/>
        <w:jc w:val="center"/>
        <w:rPr>
          <w:b/>
          <w:sz w:val="44"/>
          <w:szCs w:val="44"/>
        </w:rPr>
      </w:pPr>
    </w:p>
    <w:p>
      <w:pPr>
        <w:pStyle w:val="36"/>
        <w:ind w:firstLine="0" w:firstLineChars="0"/>
        <w:jc w:val="left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项目名称：</w:t>
      </w:r>
      <w:r>
        <w:rPr>
          <w:color w:val="000000" w:themeColor="text1"/>
          <w:sz w:val="32"/>
          <w:szCs w:val="32"/>
          <w:u w:val="single"/>
        </w:rPr>
        <w:t>中间库库房改造项目</w:t>
      </w:r>
    </w:p>
    <w:p>
      <w:pPr>
        <w:pStyle w:val="36"/>
        <w:ind w:firstLine="0" w:firstLineChars="0"/>
        <w:jc w:val="left"/>
        <w:rPr>
          <w:sz w:val="32"/>
          <w:szCs w:val="32"/>
        </w:rPr>
      </w:pPr>
    </w:p>
    <w:p>
      <w:pPr>
        <w:pStyle w:val="36"/>
        <w:ind w:firstLine="0" w:firstLineChars="0"/>
        <w:jc w:val="left"/>
        <w:rPr>
          <w:sz w:val="32"/>
          <w:szCs w:val="32"/>
        </w:rPr>
      </w:pPr>
    </w:p>
    <w:p>
      <w:pPr>
        <w:pStyle w:val="36"/>
        <w:ind w:firstLine="0" w:firstLineChars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2024年7月</w:t>
      </w:r>
    </w:p>
    <w:p>
      <w:pPr>
        <w:pStyle w:val="36"/>
        <w:ind w:firstLine="0" w:firstLineChars="0"/>
        <w:jc w:val="center"/>
        <w:rPr>
          <w:b/>
          <w:sz w:val="44"/>
          <w:szCs w:val="44"/>
        </w:rPr>
      </w:pPr>
    </w:p>
    <w:p>
      <w:pPr>
        <w:pStyle w:val="36"/>
        <w:ind w:firstLine="0" w:firstLineChars="0"/>
        <w:jc w:val="center"/>
        <w:rPr>
          <w:b/>
          <w:sz w:val="44"/>
          <w:szCs w:val="44"/>
        </w:rPr>
      </w:pPr>
    </w:p>
    <w:p>
      <w:pPr>
        <w:pStyle w:val="36"/>
        <w:ind w:firstLine="0" w:firstLineChars="0"/>
        <w:jc w:val="center"/>
        <w:rPr>
          <w:b/>
          <w:sz w:val="44"/>
          <w:szCs w:val="44"/>
        </w:rPr>
      </w:pPr>
    </w:p>
    <w:sdt>
      <w:sdtPr>
        <w:rPr>
          <w:rFonts w:ascii="Times New Roman" w:hAnsi="Times New Roman" w:eastAsia="宋体" w:cs="Times New Roman"/>
          <w:color w:val="auto"/>
          <w:kern w:val="2"/>
          <w:sz w:val="44"/>
          <w:szCs w:val="44"/>
          <w:lang w:val="zh-CN"/>
        </w:rPr>
        <w:id w:val="1212621904"/>
        <w:docPartObj>
          <w:docPartGallery w:val="Table of Contents"/>
          <w:docPartUnique/>
        </w:docPartObj>
      </w:sdtPr>
      <w:sdtEndPr>
        <w:rPr>
          <w:rFonts w:ascii="Times New Roman" w:hAnsi="Times New Roman" w:eastAsia="宋体" w:cs="Times New Roman"/>
          <w:b/>
          <w:bCs/>
          <w:color w:val="auto"/>
          <w:kern w:val="2"/>
          <w:sz w:val="28"/>
          <w:szCs w:val="28"/>
          <w:lang w:val="zh-CN"/>
        </w:rPr>
      </w:sdtEndPr>
      <w:sdtContent>
        <w:p>
          <w:pPr>
            <w:pStyle w:val="54"/>
            <w:jc w:val="center"/>
            <w:rPr>
              <w:rFonts w:ascii="Times New Roman" w:hAnsi="Times New Roman" w:cs="Times New Roman"/>
              <w:color w:val="000000" w:themeColor="text1"/>
              <w:sz w:val="44"/>
              <w:szCs w:val="44"/>
            </w:rPr>
          </w:pPr>
          <w:r>
            <w:rPr>
              <w:rFonts w:ascii="Times New Roman" w:hAnsi="Times New Roman" w:cs="Times New Roman"/>
              <w:color w:val="000000" w:themeColor="text1"/>
              <w:sz w:val="44"/>
              <w:szCs w:val="44"/>
              <w:lang w:val="zh-CN"/>
            </w:rPr>
            <w:t>目录</w:t>
          </w:r>
        </w:p>
        <w:p>
          <w:pPr>
            <w:pStyle w:val="13"/>
            <w:tabs>
              <w:tab w:val="right" w:leader="dot" w:pos="8538"/>
            </w:tabs>
            <w:rPr>
              <w:rFonts w:eastAsiaTheme="minorEastAsia"/>
              <w:sz w:val="28"/>
              <w:szCs w:val="28"/>
            </w:rPr>
          </w:pP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TOC \o "1-3" \h \z \u </w:instrText>
          </w:r>
          <w:r>
            <w:rPr>
              <w:sz w:val="28"/>
              <w:szCs w:val="28"/>
            </w:rPr>
            <w:fldChar w:fldCharType="separate"/>
          </w:r>
          <w:r>
            <w:fldChar w:fldCharType="begin"/>
          </w:r>
          <w:r>
            <w:instrText xml:space="preserve"> HYPERLINK \l "_Toc39906239" </w:instrText>
          </w:r>
          <w:r>
            <w:fldChar w:fldCharType="separate"/>
          </w:r>
          <w:r>
            <w:rPr>
              <w:rStyle w:val="19"/>
              <w:rFonts w:eastAsia="黑体"/>
              <w:sz w:val="28"/>
              <w:szCs w:val="28"/>
            </w:rPr>
            <w:t>第一章 采购公告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_Toc39906239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3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13"/>
            <w:tabs>
              <w:tab w:val="right" w:leader="dot" w:pos="8538"/>
            </w:tabs>
            <w:rPr>
              <w:rFonts w:eastAsiaTheme="minorEastAsia"/>
              <w:sz w:val="28"/>
              <w:szCs w:val="28"/>
            </w:rPr>
          </w:pPr>
          <w:r>
            <w:fldChar w:fldCharType="begin"/>
          </w:r>
          <w:r>
            <w:instrText xml:space="preserve"> HYPERLINK \l "_Toc39906240" </w:instrText>
          </w:r>
          <w:r>
            <w:fldChar w:fldCharType="separate"/>
          </w:r>
          <w:r>
            <w:rPr>
              <w:rStyle w:val="19"/>
              <w:rFonts w:eastAsia="黑体"/>
              <w:sz w:val="28"/>
              <w:szCs w:val="28"/>
            </w:rPr>
            <w:t>第二章  供应商须知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_Toc39906240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4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13"/>
            <w:tabs>
              <w:tab w:val="right" w:leader="dot" w:pos="8538"/>
            </w:tabs>
            <w:rPr>
              <w:rFonts w:eastAsiaTheme="minorEastAsia"/>
              <w:sz w:val="28"/>
              <w:szCs w:val="28"/>
            </w:rPr>
          </w:pPr>
          <w:r>
            <w:fldChar w:fldCharType="begin"/>
          </w:r>
          <w:r>
            <w:instrText xml:space="preserve"> HYPERLINK \l "_Toc39906241" </w:instrText>
          </w:r>
          <w:r>
            <w:fldChar w:fldCharType="separate"/>
          </w:r>
          <w:r>
            <w:rPr>
              <w:rStyle w:val="19"/>
              <w:rFonts w:eastAsia="黑体"/>
              <w:sz w:val="28"/>
              <w:szCs w:val="28"/>
            </w:rPr>
            <w:t>第三章 资格性检查和符合性检查内容及标准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_Toc39906241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5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13"/>
            <w:tabs>
              <w:tab w:val="right" w:leader="dot" w:pos="8538"/>
            </w:tabs>
            <w:rPr>
              <w:rFonts w:eastAsiaTheme="minorEastAsia"/>
              <w:sz w:val="28"/>
              <w:szCs w:val="28"/>
            </w:rPr>
          </w:pPr>
          <w:r>
            <w:fldChar w:fldCharType="begin"/>
          </w:r>
          <w:r>
            <w:instrText xml:space="preserve"> HYPERLINK \l "_Toc39906242" </w:instrText>
          </w:r>
          <w:r>
            <w:fldChar w:fldCharType="separate"/>
          </w:r>
          <w:r>
            <w:rPr>
              <w:rStyle w:val="19"/>
              <w:rFonts w:eastAsia="黑体"/>
              <w:sz w:val="28"/>
              <w:szCs w:val="28"/>
            </w:rPr>
            <w:t>第四章  采购项目技术规格、参数及要求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_Toc39906242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5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13"/>
            <w:tabs>
              <w:tab w:val="right" w:leader="dot" w:pos="8538"/>
            </w:tabs>
            <w:rPr>
              <w:rFonts w:eastAsiaTheme="minorEastAsia"/>
              <w:sz w:val="28"/>
              <w:szCs w:val="28"/>
            </w:rPr>
          </w:pPr>
          <w:r>
            <w:fldChar w:fldCharType="begin"/>
          </w:r>
          <w:r>
            <w:instrText xml:space="preserve"> HYPERLINK \l "_Toc39906243" </w:instrText>
          </w:r>
          <w:r>
            <w:fldChar w:fldCharType="separate"/>
          </w:r>
          <w:r>
            <w:rPr>
              <w:rStyle w:val="19"/>
              <w:rFonts w:eastAsia="黑体"/>
              <w:sz w:val="28"/>
              <w:szCs w:val="28"/>
            </w:rPr>
            <w:t>第五章 响应文件格式要求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_Toc39906243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7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14"/>
            <w:tabs>
              <w:tab w:val="right" w:leader="dot" w:pos="8538"/>
            </w:tabs>
            <w:ind w:left="480"/>
            <w:rPr>
              <w:rFonts w:eastAsiaTheme="minorEastAsia"/>
              <w:sz w:val="28"/>
              <w:szCs w:val="28"/>
            </w:rPr>
          </w:pPr>
          <w:r>
            <w:fldChar w:fldCharType="begin"/>
          </w:r>
          <w:r>
            <w:instrText xml:space="preserve"> HYPERLINK \l "_Toc39906244" </w:instrText>
          </w:r>
          <w:r>
            <w:fldChar w:fldCharType="separate"/>
          </w:r>
          <w:r>
            <w:rPr>
              <w:rStyle w:val="19"/>
              <w:rFonts w:eastAsia="仿宋"/>
              <w:spacing w:val="-20"/>
              <w:sz w:val="28"/>
              <w:szCs w:val="28"/>
            </w:rPr>
            <w:t>附件一：封面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_Toc39906244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8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14"/>
            <w:tabs>
              <w:tab w:val="right" w:leader="dot" w:pos="8538"/>
            </w:tabs>
            <w:ind w:left="480"/>
            <w:rPr>
              <w:rFonts w:eastAsiaTheme="minorEastAsia"/>
              <w:sz w:val="28"/>
              <w:szCs w:val="28"/>
            </w:rPr>
          </w:pPr>
          <w:r>
            <w:fldChar w:fldCharType="begin"/>
          </w:r>
          <w:r>
            <w:instrText xml:space="preserve"> HYPERLINK \l "_Toc39906245" </w:instrText>
          </w:r>
          <w:r>
            <w:fldChar w:fldCharType="separate"/>
          </w:r>
          <w:r>
            <w:rPr>
              <w:rStyle w:val="19"/>
              <w:rFonts w:eastAsia="仿宋"/>
              <w:spacing w:val="-20"/>
              <w:sz w:val="28"/>
              <w:szCs w:val="28"/>
            </w:rPr>
            <w:t>附件二:目录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_Toc39906245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9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14"/>
            <w:tabs>
              <w:tab w:val="right" w:leader="dot" w:pos="8538"/>
            </w:tabs>
            <w:ind w:left="480"/>
            <w:rPr>
              <w:rFonts w:eastAsiaTheme="minorEastAsia"/>
              <w:sz w:val="28"/>
              <w:szCs w:val="28"/>
            </w:rPr>
          </w:pPr>
          <w:r>
            <w:fldChar w:fldCharType="begin"/>
          </w:r>
          <w:r>
            <w:instrText xml:space="preserve"> HYPERLINK \l "_Toc39906246" </w:instrText>
          </w:r>
          <w:r>
            <w:fldChar w:fldCharType="separate"/>
          </w:r>
          <w:r>
            <w:rPr>
              <w:rStyle w:val="19"/>
              <w:rFonts w:eastAsia="仿宋"/>
              <w:spacing w:val="-20"/>
              <w:sz w:val="28"/>
              <w:szCs w:val="28"/>
            </w:rPr>
            <w:t>附件三、询价响应函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_Toc39906246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10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14"/>
            <w:tabs>
              <w:tab w:val="right" w:leader="dot" w:pos="8538"/>
            </w:tabs>
            <w:ind w:left="480"/>
            <w:rPr>
              <w:rFonts w:eastAsiaTheme="minorEastAsia"/>
              <w:sz w:val="28"/>
              <w:szCs w:val="28"/>
            </w:rPr>
          </w:pPr>
          <w:r>
            <w:fldChar w:fldCharType="begin"/>
          </w:r>
          <w:r>
            <w:instrText xml:space="preserve"> HYPERLINK \l "_Toc39906247" </w:instrText>
          </w:r>
          <w:r>
            <w:fldChar w:fldCharType="separate"/>
          </w:r>
          <w:r>
            <w:rPr>
              <w:rStyle w:val="19"/>
              <w:rFonts w:eastAsia="仿宋"/>
              <w:spacing w:val="-20"/>
              <w:sz w:val="28"/>
              <w:szCs w:val="28"/>
            </w:rPr>
            <w:t>附件四：货物、服务清单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_Toc39906247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11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pStyle w:val="14"/>
            <w:tabs>
              <w:tab w:val="right" w:leader="dot" w:pos="8538"/>
            </w:tabs>
            <w:ind w:left="480"/>
            <w:rPr>
              <w:rFonts w:eastAsiaTheme="minorEastAsia"/>
              <w:sz w:val="28"/>
              <w:szCs w:val="28"/>
            </w:rPr>
          </w:pPr>
          <w:r>
            <w:fldChar w:fldCharType="begin"/>
          </w:r>
          <w:r>
            <w:instrText xml:space="preserve"> HYPERLINK \l "_Toc39906248" </w:instrText>
          </w:r>
          <w:r>
            <w:fldChar w:fldCharType="separate"/>
          </w:r>
          <w:r>
            <w:rPr>
              <w:rStyle w:val="19"/>
              <w:rFonts w:eastAsia="仿宋"/>
              <w:spacing w:val="-20"/>
              <w:sz w:val="28"/>
              <w:szCs w:val="28"/>
            </w:rPr>
            <w:t>附件五： 法定代表人授权书</w:t>
          </w:r>
          <w:r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fldChar w:fldCharType="begin"/>
          </w:r>
          <w:r>
            <w:rPr>
              <w:sz w:val="28"/>
              <w:szCs w:val="28"/>
            </w:rPr>
            <w:instrText xml:space="preserve"> PAGEREF _Toc39906248 \h </w:instrText>
          </w:r>
          <w:r>
            <w:rPr>
              <w:sz w:val="28"/>
              <w:szCs w:val="28"/>
            </w:rPr>
            <w:fldChar w:fldCharType="separate"/>
          </w:r>
          <w:r>
            <w:rPr>
              <w:sz w:val="28"/>
              <w:szCs w:val="28"/>
            </w:rPr>
            <w:t>13</w:t>
          </w:r>
          <w:r>
            <w:rPr>
              <w:sz w:val="28"/>
              <w:szCs w:val="28"/>
            </w:rPr>
            <w:fldChar w:fldCharType="end"/>
          </w:r>
          <w:r>
            <w:rPr>
              <w:sz w:val="28"/>
              <w:szCs w:val="28"/>
            </w:rPr>
            <w:fldChar w:fldCharType="end"/>
          </w:r>
        </w:p>
        <w:p>
          <w:pPr>
            <w:rPr>
              <w:sz w:val="28"/>
              <w:szCs w:val="28"/>
            </w:rPr>
          </w:pPr>
          <w:r>
            <w:rPr>
              <w:b/>
              <w:bCs/>
              <w:sz w:val="28"/>
              <w:szCs w:val="28"/>
              <w:lang w:val="zh-CN"/>
            </w:rPr>
            <w:fldChar w:fldCharType="end"/>
          </w:r>
        </w:p>
      </w:sdtContent>
    </w:sdt>
    <w:p>
      <w:pPr>
        <w:tabs>
          <w:tab w:val="left" w:leader="dot" w:pos="6804"/>
        </w:tabs>
        <w:rPr>
          <w:sz w:val="32"/>
          <w:szCs w:val="32"/>
        </w:rPr>
      </w:pPr>
    </w:p>
    <w:p>
      <w:pPr>
        <w:tabs>
          <w:tab w:val="left" w:leader="dot" w:pos="6804"/>
        </w:tabs>
        <w:rPr>
          <w:sz w:val="32"/>
          <w:szCs w:val="32"/>
        </w:rPr>
      </w:pPr>
    </w:p>
    <w:p>
      <w:pPr>
        <w:tabs>
          <w:tab w:val="left" w:leader="dot" w:pos="6804"/>
        </w:tabs>
        <w:rPr>
          <w:sz w:val="32"/>
          <w:szCs w:val="32"/>
        </w:rPr>
      </w:pPr>
    </w:p>
    <w:p>
      <w:pPr>
        <w:pStyle w:val="36"/>
        <w:tabs>
          <w:tab w:val="left" w:leader="dot" w:pos="5954"/>
        </w:tabs>
        <w:ind w:firstLine="0" w:firstLineChars="0"/>
        <w:jc w:val="center"/>
        <w:rPr>
          <w:b/>
          <w:sz w:val="44"/>
          <w:szCs w:val="44"/>
        </w:rPr>
      </w:pPr>
    </w:p>
    <w:p>
      <w:pPr>
        <w:pStyle w:val="36"/>
        <w:ind w:firstLine="0" w:firstLineChars="0"/>
        <w:jc w:val="center"/>
        <w:rPr>
          <w:b/>
          <w:sz w:val="44"/>
          <w:szCs w:val="44"/>
        </w:rPr>
      </w:pPr>
    </w:p>
    <w:p>
      <w:pPr>
        <w:widowControl/>
        <w:jc w:val="left"/>
        <w:rPr>
          <w:b/>
          <w:sz w:val="44"/>
          <w:szCs w:val="44"/>
        </w:rPr>
      </w:pPr>
      <w:bookmarkStart w:id="7" w:name="_Toc39906239"/>
    </w:p>
    <w:p>
      <w:pPr>
        <w:widowControl/>
        <w:jc w:val="left"/>
        <w:rPr>
          <w:b/>
          <w:sz w:val="44"/>
          <w:szCs w:val="44"/>
        </w:rPr>
      </w:pPr>
    </w:p>
    <w:p>
      <w:pPr>
        <w:widowControl/>
        <w:jc w:val="left"/>
        <w:rPr>
          <w:b/>
          <w:sz w:val="44"/>
          <w:szCs w:val="44"/>
        </w:rPr>
      </w:pPr>
    </w:p>
    <w:p>
      <w:pPr>
        <w:widowControl/>
        <w:jc w:val="left"/>
        <w:rPr>
          <w:b/>
          <w:sz w:val="44"/>
          <w:szCs w:val="44"/>
        </w:rPr>
      </w:pPr>
    </w:p>
    <w:p>
      <w:pPr>
        <w:widowControl/>
        <w:jc w:val="center"/>
        <w:rPr>
          <w:b/>
          <w:color w:val="000000" w:themeColor="text1"/>
          <w:sz w:val="44"/>
          <w:szCs w:val="44"/>
        </w:rPr>
      </w:pPr>
      <w:r>
        <w:rPr>
          <w:rFonts w:eastAsia="黑体"/>
          <w:color w:val="000000" w:themeColor="text1"/>
          <w:sz w:val="32"/>
          <w:szCs w:val="32"/>
          <w:highlight w:val="white"/>
        </w:rPr>
        <w:t>第一章 采购公告</w:t>
      </w:r>
      <w:bookmarkEnd w:id="7"/>
    </w:p>
    <w:p>
      <w:pPr>
        <w:pStyle w:val="15"/>
        <w:widowControl/>
        <w:shd w:val="clear" w:color="auto" w:fill="FFFFFF"/>
        <w:spacing w:beforeAutospacing="0" w:afterAutospacing="0" w:line="460" w:lineRule="exact"/>
        <w:ind w:firstLine="645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</w:rPr>
        <w:t>宜昌市西陵区人民法院就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eastAsia="zh-CN"/>
        </w:rPr>
        <w:t>中间库库房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</w:rPr>
        <w:t>改造项目进行询价，欢迎符合条件的供应商参加报价。</w:t>
      </w:r>
    </w:p>
    <w:p>
      <w:pPr>
        <w:pStyle w:val="15"/>
        <w:widowControl/>
        <w:spacing w:beforeAutospacing="0" w:afterAutospacing="0" w:line="460" w:lineRule="exact"/>
        <w:ind w:firstLine="645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  <w:shd w:val="clear" w:color="auto" w:fill="FFFFFF"/>
        </w:rPr>
        <w:t>一、项目概况</w:t>
      </w:r>
    </w:p>
    <w:p>
      <w:pPr>
        <w:pStyle w:val="15"/>
        <w:widowControl/>
        <w:spacing w:beforeAutospacing="0" w:afterAutospacing="0" w:line="460" w:lineRule="exact"/>
        <w:ind w:firstLine="645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</w:rPr>
        <w:t>改造范围：按照要求对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eastAsia="zh-CN"/>
        </w:rPr>
        <w:t>中间库库房进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</w:rPr>
        <w:t>行内部改造，具体内容见附件清单。</w:t>
      </w:r>
    </w:p>
    <w:p>
      <w:pPr>
        <w:pStyle w:val="15"/>
        <w:widowControl/>
        <w:spacing w:beforeAutospacing="0" w:afterAutospacing="0" w:line="460" w:lineRule="exact"/>
        <w:ind w:firstLine="645"/>
        <w:rPr>
          <w:rFonts w:ascii="Times New Roman" w:hAnsi="Times New Roman" w:eastAsia="黑体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  <w:shd w:val="clear" w:color="auto" w:fill="FFFFFF"/>
        </w:rPr>
        <w:t>二、项目预算</w:t>
      </w:r>
    </w:p>
    <w:p>
      <w:pPr>
        <w:pStyle w:val="15"/>
        <w:widowControl/>
        <w:spacing w:beforeAutospacing="0" w:afterAutospacing="0" w:line="460" w:lineRule="exact"/>
        <w:ind w:left="646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</w:rPr>
        <w:t>0000元</w:t>
      </w:r>
    </w:p>
    <w:p>
      <w:pPr>
        <w:pStyle w:val="15"/>
        <w:widowControl/>
        <w:spacing w:beforeAutospacing="0" w:afterAutospacing="0" w:line="460" w:lineRule="exact"/>
        <w:ind w:firstLine="645"/>
        <w:rPr>
          <w:rFonts w:ascii="Times New Roman" w:hAnsi="Times New Roman" w:eastAsia="黑体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  <w:shd w:val="clear" w:color="auto" w:fill="FFFFFF"/>
        </w:rPr>
        <w:t>三、供应商资格要求及其他要求</w:t>
      </w:r>
    </w:p>
    <w:p>
      <w:pPr>
        <w:pStyle w:val="15"/>
        <w:widowControl/>
        <w:spacing w:beforeAutospacing="0" w:afterAutospacing="0" w:line="460" w:lineRule="exact"/>
        <w:ind w:firstLine="555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</w:rPr>
        <w:t>1.具有独立承担民事责任的能力。具有有效的工商营业执照，经营范围包含本项目内容（提供有效营业执照复印件加盖公章）。</w:t>
      </w:r>
    </w:p>
    <w:p>
      <w:pPr>
        <w:pStyle w:val="15"/>
        <w:widowControl/>
        <w:spacing w:beforeAutospacing="0" w:afterAutospacing="0" w:line="460" w:lineRule="exact"/>
        <w:ind w:firstLine="555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</w:rPr>
        <w:t>2.具有履行合同所需的设备和专业技术能力。</w:t>
      </w:r>
    </w:p>
    <w:p>
      <w:pPr>
        <w:pStyle w:val="15"/>
        <w:widowControl/>
        <w:spacing w:beforeAutospacing="0" w:afterAutospacing="0" w:line="460" w:lineRule="exact"/>
        <w:ind w:firstLine="555"/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</w:rPr>
        <w:t>3.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未被列入“信用中国”网站（www.creditchina.gov.cn）失信被执行人、重大税收违法案件当事人名单、政府采购严重违法失信行为记录名单。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</w:rPr>
        <w:t xml:space="preserve"> </w:t>
      </w:r>
    </w:p>
    <w:p>
      <w:pPr>
        <w:pStyle w:val="15"/>
        <w:widowControl/>
        <w:spacing w:beforeAutospacing="0" w:afterAutospacing="0" w:line="460" w:lineRule="exact"/>
        <w:ind w:firstLine="645"/>
        <w:rPr>
          <w:rFonts w:ascii="Times New Roman" w:hAnsi="Times New Roman" w:eastAsia="黑体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  <w:shd w:val="clear" w:color="auto" w:fill="FFFFFF"/>
        </w:rPr>
        <w:t>四、现场踏勘时间</w:t>
      </w:r>
    </w:p>
    <w:p>
      <w:pPr>
        <w:pStyle w:val="15"/>
        <w:widowControl/>
        <w:spacing w:beforeAutospacing="0" w:afterAutospacing="0" w:line="460" w:lineRule="exact"/>
        <w:ind w:firstLine="645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</w:rPr>
        <w:t>采购人不集中组织现场踏勘，供应商根据报价需要自行踏勘现场。</w:t>
      </w:r>
    </w:p>
    <w:p>
      <w:pPr>
        <w:pStyle w:val="15"/>
        <w:widowControl/>
        <w:spacing w:beforeAutospacing="0" w:afterAutospacing="0" w:line="460" w:lineRule="exact"/>
        <w:ind w:firstLine="645"/>
        <w:rPr>
          <w:rFonts w:ascii="Times New Roman" w:hAnsi="Times New Roman" w:eastAsia="黑体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  <w:shd w:val="clear" w:color="auto" w:fill="FFFFFF"/>
        </w:rPr>
        <w:t>五、报价文件递交时间及方式</w:t>
      </w:r>
    </w:p>
    <w:p>
      <w:pPr>
        <w:pStyle w:val="15"/>
        <w:widowControl/>
        <w:spacing w:beforeAutospacing="0" w:afterAutospacing="0" w:line="460" w:lineRule="exact"/>
        <w:ind w:firstLine="645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</w:rPr>
        <w:t>报价文件递交截止时间：2024年7月15日1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</w:rPr>
        <w:t>时30分</w:t>
      </w:r>
    </w:p>
    <w:p>
      <w:pPr>
        <w:pStyle w:val="15"/>
        <w:widowControl/>
        <w:spacing w:beforeAutospacing="0" w:afterAutospacing="0" w:line="460" w:lineRule="exact"/>
        <w:ind w:firstLine="645"/>
        <w:rPr>
          <w:rFonts w:ascii="Times New Roman" w:hAnsi="Times New Roman"/>
          <w:color w:val="000000" w:themeColor="text1"/>
          <w:u w:val="single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</w:rPr>
        <w:t>递交方式：响应文件一式二份（正、副本）</w:t>
      </w:r>
    </w:p>
    <w:p>
      <w:pPr>
        <w:pStyle w:val="15"/>
        <w:widowControl/>
        <w:spacing w:beforeAutospacing="0" w:afterAutospacing="0" w:line="460" w:lineRule="exact"/>
        <w:ind w:firstLine="645"/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</w:rPr>
        <w:t>递交地址：西陵区人民法院1102办公室</w:t>
      </w:r>
    </w:p>
    <w:p>
      <w:pPr>
        <w:pStyle w:val="15"/>
        <w:widowControl/>
        <w:spacing w:beforeAutospacing="0" w:afterAutospacing="0" w:line="460" w:lineRule="exact"/>
        <w:ind w:firstLine="645"/>
        <w:rPr>
          <w:rFonts w:ascii="Times New Roman" w:hAnsi="Times New Roman" w:eastAsia="黑体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  <w:shd w:val="clear" w:color="auto" w:fill="FFFFFF"/>
        </w:rPr>
        <w:t>六、获取招标文件</w:t>
      </w:r>
    </w:p>
    <w:p>
      <w:pPr>
        <w:pStyle w:val="15"/>
        <w:widowControl/>
        <w:spacing w:beforeAutospacing="0" w:afterAutospacing="0" w:line="460" w:lineRule="exact"/>
        <w:ind w:firstLine="645"/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t>文末附件自行进行下载。</w:t>
      </w:r>
    </w:p>
    <w:p>
      <w:pPr>
        <w:pStyle w:val="15"/>
        <w:widowControl/>
        <w:spacing w:beforeAutospacing="0" w:afterAutospacing="0" w:line="460" w:lineRule="exact"/>
        <w:ind w:firstLine="645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  <w:shd w:val="clear" w:color="auto" w:fill="FFFFFF"/>
        </w:rPr>
        <w:t>七、联系方式</w:t>
      </w:r>
    </w:p>
    <w:p>
      <w:pPr>
        <w:pStyle w:val="15"/>
        <w:widowControl/>
        <w:spacing w:beforeAutospacing="0" w:afterAutospacing="0" w:line="460" w:lineRule="exact"/>
        <w:ind w:firstLine="645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</w:rPr>
        <w:t>采购人：宜昌市西陵区人民法院</w:t>
      </w:r>
    </w:p>
    <w:p>
      <w:pPr>
        <w:pStyle w:val="15"/>
        <w:widowControl/>
        <w:spacing w:beforeAutospacing="0" w:afterAutospacing="0" w:line="460" w:lineRule="exact"/>
        <w:ind w:firstLine="645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</w:rPr>
        <w:t>地址：宜昌市体育场北路2号</w:t>
      </w:r>
    </w:p>
    <w:p>
      <w:pPr>
        <w:pStyle w:val="15"/>
        <w:widowControl/>
        <w:spacing w:beforeAutospacing="0" w:afterAutospacing="0" w:line="460" w:lineRule="exact"/>
        <w:ind w:firstLine="645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:shd w:val="clear" w:color="auto" w:fill="FFFFFF"/>
        </w:rPr>
        <w:t>联系电话：6975059</w:t>
      </w:r>
    </w:p>
    <w:p>
      <w:pPr>
        <w:pStyle w:val="2"/>
        <w:spacing w:before="0" w:after="0" w:line="240" w:lineRule="auto"/>
        <w:jc w:val="center"/>
        <w:rPr>
          <w:rFonts w:eastAsia="黑体"/>
          <w:b w:val="0"/>
          <w:color w:val="000000" w:themeColor="text1"/>
          <w:sz w:val="32"/>
          <w:szCs w:val="32"/>
        </w:rPr>
      </w:pPr>
      <w:bookmarkStart w:id="8" w:name="_Toc462489955"/>
      <w:bookmarkStart w:id="9" w:name="_Toc39906240"/>
      <w:r>
        <w:rPr>
          <w:rFonts w:eastAsia="黑体"/>
          <w:b w:val="0"/>
          <w:color w:val="000000" w:themeColor="text1"/>
          <w:sz w:val="32"/>
          <w:szCs w:val="32"/>
          <w:highlight w:val="white"/>
        </w:rPr>
        <w:t>第二章 供应商须知</w:t>
      </w:r>
      <w:bookmarkEnd w:id="8"/>
      <w:bookmarkEnd w:id="9"/>
    </w:p>
    <w:p/>
    <w:tbl>
      <w:tblPr>
        <w:tblStyle w:val="16"/>
        <w:tblW w:w="975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748"/>
        <w:gridCol w:w="690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  <w:tblHeader/>
          <w:jc w:val="center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beforeLines="50" w:line="360" w:lineRule="exact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highlight w:val="white"/>
              </w:rPr>
              <w:t>序列号</w:t>
            </w:r>
          </w:p>
        </w:tc>
        <w:tc>
          <w:tcPr>
            <w:tcW w:w="1748" w:type="dxa"/>
            <w:vAlign w:val="center"/>
          </w:tcPr>
          <w:p>
            <w:pPr>
              <w:adjustRightInd w:val="0"/>
              <w:snapToGrid w:val="0"/>
              <w:spacing w:beforeLines="50" w:line="360" w:lineRule="exact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highlight w:val="white"/>
              </w:rPr>
              <w:t>条款名称</w:t>
            </w:r>
          </w:p>
        </w:tc>
        <w:tc>
          <w:tcPr>
            <w:tcW w:w="6901" w:type="dxa"/>
            <w:vAlign w:val="center"/>
          </w:tcPr>
          <w:p>
            <w:pPr>
              <w:adjustRightInd w:val="0"/>
              <w:snapToGrid w:val="0"/>
              <w:spacing w:beforeLines="50" w:line="360" w:lineRule="exact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highlight w:val="white"/>
              </w:rPr>
              <w:t>编列内容规定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beforeLines="50" w:line="3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highlight w:val="white"/>
              </w:rPr>
              <w:t>1</w:t>
            </w:r>
          </w:p>
        </w:tc>
        <w:tc>
          <w:tcPr>
            <w:tcW w:w="1748" w:type="dxa"/>
            <w:vAlign w:val="center"/>
          </w:tcPr>
          <w:p>
            <w:pPr>
              <w:adjustRightInd w:val="0"/>
              <w:snapToGrid w:val="0"/>
              <w:spacing w:beforeLines="50" w:line="3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highlight w:val="white"/>
              </w:rPr>
              <w:t>项目名称</w:t>
            </w:r>
          </w:p>
        </w:tc>
        <w:tc>
          <w:tcPr>
            <w:tcW w:w="6901" w:type="dxa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color w:val="000000" w:themeColor="text1"/>
                <w:kern w:val="0"/>
                <w:highlight w:val="lightGray"/>
                <w:u w:val="single"/>
              </w:rPr>
            </w:pPr>
            <w:r>
              <w:rPr>
                <w:rFonts w:hint="eastAsia"/>
                <w:color w:val="000000" w:themeColor="text1"/>
                <w:u w:val="single"/>
                <w:lang w:eastAsia="zh-CN"/>
              </w:rPr>
              <w:t>中间库库房</w:t>
            </w:r>
            <w:r>
              <w:rPr>
                <w:color w:val="000000" w:themeColor="text1"/>
                <w:u w:val="single"/>
              </w:rPr>
              <w:t>改造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beforeLines="50" w:line="3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highlight w:val="white"/>
              </w:rPr>
              <w:t>2</w:t>
            </w:r>
          </w:p>
        </w:tc>
        <w:tc>
          <w:tcPr>
            <w:tcW w:w="1748" w:type="dxa"/>
            <w:vAlign w:val="center"/>
          </w:tcPr>
          <w:p>
            <w:pPr>
              <w:adjustRightInd w:val="0"/>
              <w:snapToGrid w:val="0"/>
              <w:spacing w:beforeLines="50" w:line="3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highlight w:val="white"/>
              </w:rPr>
              <w:t>采购人</w:t>
            </w:r>
          </w:p>
        </w:tc>
        <w:tc>
          <w:tcPr>
            <w:tcW w:w="6901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采购人：宜昌市西陵区人民法院</w:t>
            </w:r>
          </w:p>
          <w:p>
            <w:pPr>
              <w:adjustRightInd w:val="0"/>
              <w:snapToGrid w:val="0"/>
              <w:spacing w:line="36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联系电话：</w:t>
            </w:r>
            <w:r>
              <w:rPr>
                <w:color w:val="000000" w:themeColor="text1"/>
                <w:kern w:val="0"/>
                <w:sz w:val="21"/>
                <w:szCs w:val="21"/>
              </w:rPr>
              <w:t>6975059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  <w:jc w:val="center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beforeLines="50" w:line="360" w:lineRule="exact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3</w:t>
            </w:r>
          </w:p>
        </w:tc>
        <w:tc>
          <w:tcPr>
            <w:tcW w:w="1748" w:type="dxa"/>
            <w:vAlign w:val="center"/>
          </w:tcPr>
          <w:p>
            <w:pPr>
              <w:adjustRightInd w:val="0"/>
              <w:snapToGrid w:val="0"/>
              <w:spacing w:beforeLines="50" w:line="360" w:lineRule="exact"/>
              <w:ind w:firstLine="31" w:firstLineChars="13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投标人资格条件</w:t>
            </w:r>
          </w:p>
        </w:tc>
        <w:tc>
          <w:tcPr>
            <w:tcW w:w="6901" w:type="dxa"/>
            <w:vAlign w:val="center"/>
          </w:tcPr>
          <w:p>
            <w:pPr>
              <w:pStyle w:val="15"/>
              <w:widowControl/>
              <w:spacing w:beforeAutospacing="0" w:afterAutospacing="0" w:line="360" w:lineRule="exact"/>
              <w:ind w:firstLine="240" w:firstLineChars="100"/>
              <w:rPr>
                <w:rFonts w:ascii="Times New Roman" w:hAnsi="Times New Roman"/>
                <w:color w:val="000000" w:themeColor="text1"/>
                <w:kern w:val="2"/>
              </w:rPr>
            </w:pPr>
            <w:bookmarkStart w:id="10" w:name="EB8eacfa6c94664a9face7716085c3de39"/>
            <w:bookmarkEnd w:id="10"/>
            <w:r>
              <w:rPr>
                <w:rFonts w:ascii="Times New Roman" w:hAnsi="Times New Roman"/>
                <w:color w:val="000000" w:themeColor="text1"/>
                <w:kern w:val="2"/>
              </w:rPr>
              <w:t>1.具有独立承担民事责任的能力。具有有效的工商营业执照或事业单位法人证书，经营范围包含本项目内容（提供有效营业执照复印件加盖公章）。</w:t>
            </w:r>
          </w:p>
          <w:p>
            <w:pPr>
              <w:pStyle w:val="15"/>
              <w:widowControl/>
              <w:spacing w:beforeAutospacing="0" w:afterAutospacing="0" w:line="360" w:lineRule="exact"/>
              <w:ind w:firstLine="240" w:firstLineChars="100"/>
              <w:rPr>
                <w:rFonts w:ascii="Times New Roman" w:hAnsi="Times New Roman"/>
                <w:color w:val="000000" w:themeColor="text1"/>
                <w:kern w:val="2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</w:rPr>
              <w:t>2.具有履行合同所需的设备和专业技术能力。</w:t>
            </w:r>
          </w:p>
          <w:p>
            <w:pPr>
              <w:pStyle w:val="15"/>
              <w:widowControl/>
              <w:spacing w:beforeAutospacing="0" w:afterAutospacing="0" w:line="360" w:lineRule="exact"/>
              <w:ind w:firstLine="240" w:firstLineChars="100"/>
              <w:rPr>
                <w:rFonts w:ascii="Times New Roman" w:hAnsi="Times New Roman" w:eastAsia="仿宋_GB2312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</w:rPr>
              <w:t>3.未被列入“信用中国”网站（www.creditchina.gov.cn）失信被执行人、重大税收违法案件当事人名单、政府采购严重违法失信行为记录名单。</w:t>
            </w:r>
            <w:r>
              <w:rPr>
                <w:rFonts w:ascii="Times New Roman" w:hAnsi="Times New Roman" w:eastAsia="仿宋_GB2312"/>
                <w:color w:val="000000" w:themeColor="text1"/>
                <w:shd w:val="clear" w:color="auto" w:fill="FFFFFF"/>
              </w:rPr>
              <w:t xml:space="preserve"> </w:t>
            </w:r>
          </w:p>
          <w:p>
            <w:pPr>
              <w:adjustRightInd w:val="0"/>
              <w:snapToGrid w:val="0"/>
              <w:spacing w:line="360" w:lineRule="exact"/>
              <w:ind w:firstLine="240" w:firstLineChars="100"/>
              <w:rPr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4. 本项目不接受联合体投标。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beforeLines="50" w:line="3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748" w:type="dxa"/>
            <w:vAlign w:val="center"/>
          </w:tcPr>
          <w:p>
            <w:pPr>
              <w:adjustRightInd w:val="0"/>
              <w:snapToGrid w:val="0"/>
              <w:spacing w:beforeLines="50" w:line="3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highlight w:val="white"/>
              </w:rPr>
              <w:t>信息公告媒体</w:t>
            </w:r>
          </w:p>
        </w:tc>
        <w:tc>
          <w:tcPr>
            <w:tcW w:w="690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color w:val="000000" w:themeColor="text1"/>
                <w:highlight w:val="green"/>
                <w:u w:val="single"/>
              </w:rPr>
            </w:pPr>
            <w:bookmarkStart w:id="11" w:name="EB9569d9dd8f1d4373ac6e6d4cb501422b"/>
            <w:bookmarkEnd w:id="11"/>
            <w:r>
              <w:rPr>
                <w:color w:val="000000" w:themeColor="text1"/>
                <w:u w:val="single"/>
              </w:rPr>
              <w:t>宜昌市西陵区人民法院外网网站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beforeLines="50" w:line="3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748" w:type="dxa"/>
            <w:vAlign w:val="center"/>
          </w:tcPr>
          <w:p>
            <w:pPr>
              <w:adjustRightInd w:val="0"/>
              <w:snapToGrid w:val="0"/>
              <w:spacing w:beforeLines="50" w:line="3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highlight w:val="white"/>
              </w:rPr>
              <w:t>响应文件递交截止时间</w:t>
            </w:r>
          </w:p>
        </w:tc>
        <w:tc>
          <w:tcPr>
            <w:tcW w:w="690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color w:val="000000" w:themeColor="text1"/>
                <w:u w:val="single"/>
              </w:rPr>
            </w:pPr>
            <w:bookmarkStart w:id="12" w:name="EB401d28d30e8b4956baf898e5af6f5580"/>
            <w:bookmarkEnd w:id="12"/>
            <w:r>
              <w:rPr>
                <w:color w:val="000000" w:themeColor="text1"/>
                <w:u w:val="single"/>
              </w:rPr>
              <w:t>2024</w:t>
            </w:r>
            <w:r>
              <w:rPr>
                <w:color w:val="000000" w:themeColor="text1"/>
                <w:highlight w:val="white"/>
                <w:u w:val="single"/>
              </w:rPr>
              <w:t>年</w:t>
            </w:r>
            <w:r>
              <w:rPr>
                <w:color w:val="000000" w:themeColor="text1"/>
                <w:u w:val="single"/>
              </w:rPr>
              <w:t>7</w:t>
            </w:r>
            <w:r>
              <w:rPr>
                <w:color w:val="000000" w:themeColor="text1"/>
                <w:highlight w:val="white"/>
                <w:u w:val="single"/>
              </w:rPr>
              <w:t>月</w:t>
            </w:r>
            <w:r>
              <w:rPr>
                <w:color w:val="000000" w:themeColor="text1"/>
                <w:u w:val="single"/>
              </w:rPr>
              <w:t>15</w:t>
            </w:r>
            <w:r>
              <w:rPr>
                <w:color w:val="000000" w:themeColor="text1"/>
                <w:highlight w:val="white"/>
                <w:u w:val="single"/>
              </w:rPr>
              <w:t>日</w:t>
            </w:r>
            <w:r>
              <w:rPr>
                <w:color w:val="000000" w:themeColor="text1"/>
                <w:u w:val="single"/>
              </w:rPr>
              <w:t>1</w:t>
            </w:r>
            <w:r>
              <w:rPr>
                <w:rFonts w:hint="eastAsia"/>
                <w:color w:val="000000" w:themeColor="text1"/>
                <w:u w:val="single"/>
                <w:lang w:val="en-US" w:eastAsia="zh-CN"/>
              </w:rPr>
              <w:t>1</w:t>
            </w:r>
            <w:r>
              <w:rPr>
                <w:color w:val="000000" w:themeColor="text1"/>
                <w:highlight w:val="white"/>
                <w:u w:val="single"/>
              </w:rPr>
              <w:t>时</w:t>
            </w:r>
            <w:r>
              <w:rPr>
                <w:color w:val="000000" w:themeColor="text1"/>
                <w:u w:val="single"/>
              </w:rPr>
              <w:t>30分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beforeLines="50" w:line="3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748" w:type="dxa"/>
            <w:vAlign w:val="center"/>
          </w:tcPr>
          <w:p>
            <w:pPr>
              <w:adjustRightInd w:val="0"/>
              <w:snapToGrid w:val="0"/>
              <w:spacing w:beforeLines="50" w:line="3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递交标书地址</w:t>
            </w:r>
          </w:p>
        </w:tc>
        <w:tc>
          <w:tcPr>
            <w:tcW w:w="6901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Theme="minorEastAsia"/>
                <w:color w:val="000000" w:themeColor="text1"/>
                <w:u w:val="single"/>
              </w:rPr>
            </w:pPr>
            <w:r>
              <w:rPr>
                <w:rFonts w:eastAsiaTheme="minorEastAsia"/>
                <w:color w:val="000000" w:themeColor="text1"/>
                <w:shd w:val="clear" w:color="auto" w:fill="FFFFFF"/>
              </w:rPr>
              <w:t>西陵区人民法院1102办公室，体育场北路2号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beforeLines="50" w:line="3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748" w:type="dxa"/>
            <w:vAlign w:val="center"/>
          </w:tcPr>
          <w:p>
            <w:pPr>
              <w:adjustRightInd w:val="0"/>
              <w:snapToGrid w:val="0"/>
              <w:spacing w:beforeLines="50" w:line="3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highlight w:val="white"/>
              </w:rPr>
              <w:t>询价小组的组建及询价专家的确定方式</w:t>
            </w:r>
          </w:p>
        </w:tc>
        <w:tc>
          <w:tcPr>
            <w:tcW w:w="690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highlight w:val="white"/>
              </w:rPr>
              <w:t>询价小组由本院共</w:t>
            </w:r>
            <w:bookmarkStart w:id="13" w:name="EBe4c157201c9c475c8c9e7f1d2c489bc6"/>
            <w:bookmarkEnd w:id="13"/>
            <w:r>
              <w:rPr>
                <w:color w:val="000000" w:themeColor="text1"/>
                <w:highlight w:val="white"/>
              </w:rPr>
              <w:t>4人组成。</w:t>
            </w:r>
            <w:bookmarkStart w:id="14" w:name="EB38d2be05fe6c46238c6ac57496bcd1cc"/>
            <w:bookmarkEnd w:id="14"/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beforeLines="50" w:line="3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748" w:type="dxa"/>
            <w:vAlign w:val="center"/>
          </w:tcPr>
          <w:p>
            <w:pPr>
              <w:adjustRightInd w:val="0"/>
              <w:snapToGrid w:val="0"/>
              <w:spacing w:beforeLines="50" w:line="3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highlight w:val="white"/>
              </w:rPr>
              <w:t>响应文件份数</w:t>
            </w:r>
          </w:p>
        </w:tc>
        <w:tc>
          <w:tcPr>
            <w:tcW w:w="6901" w:type="dxa"/>
            <w:vAlign w:val="center"/>
          </w:tcPr>
          <w:p>
            <w:pPr>
              <w:spacing w:line="360" w:lineRule="exact"/>
              <w:jc w:val="left"/>
              <w:rPr>
                <w:color w:val="000000" w:themeColor="text1"/>
                <w:highlight w:val="green"/>
              </w:rPr>
            </w:pPr>
            <w:r>
              <w:rPr>
                <w:color w:val="000000" w:themeColor="text1"/>
                <w:highlight w:val="white"/>
              </w:rPr>
              <w:t>响应文件一式二份（正、副本），供应商应将报价函等相关材料装订成册并加盖公司印章、密封，否则响应文件将不予接收。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beforeLines="50" w:line="3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1748" w:type="dxa"/>
            <w:vAlign w:val="center"/>
          </w:tcPr>
          <w:p>
            <w:pPr>
              <w:adjustRightInd w:val="0"/>
              <w:snapToGrid w:val="0"/>
              <w:spacing w:beforeLines="50" w:line="3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highlight w:val="white"/>
              </w:rPr>
              <w:t>询价服务费</w:t>
            </w:r>
          </w:p>
        </w:tc>
        <w:tc>
          <w:tcPr>
            <w:tcW w:w="6901" w:type="dxa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无。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beforeLines="50" w:line="360" w:lineRule="exact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10</w:t>
            </w:r>
          </w:p>
        </w:tc>
        <w:tc>
          <w:tcPr>
            <w:tcW w:w="1748" w:type="dxa"/>
            <w:vAlign w:val="center"/>
          </w:tcPr>
          <w:p>
            <w:pPr>
              <w:adjustRightInd w:val="0"/>
              <w:snapToGrid w:val="0"/>
              <w:spacing w:beforeLines="50" w:line="360" w:lineRule="exact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投标保证金</w:t>
            </w:r>
          </w:p>
        </w:tc>
        <w:tc>
          <w:tcPr>
            <w:tcW w:w="6901" w:type="dxa"/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本项目不收取投标保证金。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1101" w:type="dxa"/>
            <w:vAlign w:val="center"/>
          </w:tcPr>
          <w:p>
            <w:pPr>
              <w:adjustRightInd w:val="0"/>
              <w:snapToGrid w:val="0"/>
              <w:spacing w:beforeLines="50" w:line="3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1748" w:type="dxa"/>
            <w:vAlign w:val="center"/>
          </w:tcPr>
          <w:p>
            <w:pPr>
              <w:adjustRightInd w:val="0"/>
              <w:snapToGrid w:val="0"/>
              <w:spacing w:beforeLines="50" w:line="3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highlight w:val="white"/>
              </w:rPr>
              <w:t>信用查询</w:t>
            </w:r>
          </w:p>
        </w:tc>
        <w:tc>
          <w:tcPr>
            <w:tcW w:w="6901" w:type="dxa"/>
            <w:vAlign w:val="center"/>
          </w:tcPr>
          <w:p>
            <w:pPr>
              <w:spacing w:line="360" w:lineRule="exact"/>
              <w:jc w:val="left"/>
              <w:rPr>
                <w:color w:val="000000" w:themeColor="text1"/>
                <w:highlight w:val="green"/>
              </w:rPr>
            </w:pPr>
            <w:r>
              <w:rPr>
                <w:color w:val="000000" w:themeColor="text1"/>
                <w:highlight w:val="white"/>
              </w:rPr>
              <w:t>根据《财政部关于在政府采购活动中查询及使用信用记录有关问题的通知》（财库〔2016〕125号）的规定，评审现场由采购人代表通过“信用中国”网站（www.creditchina.gov.cn）、中国政府采购网（www.ccgp.gov.cn）等渠道查询投标人的主体信用记录。</w:t>
            </w:r>
          </w:p>
        </w:tc>
      </w:tr>
    </w:tbl>
    <w:p>
      <w:pPr>
        <w:spacing w:line="520" w:lineRule="exact"/>
        <w:rPr>
          <w:b/>
          <w:color w:val="000000" w:themeColor="text1"/>
          <w:sz w:val="32"/>
          <w:szCs w:val="32"/>
        </w:rPr>
      </w:pPr>
    </w:p>
    <w:p>
      <w:pPr>
        <w:spacing w:line="520" w:lineRule="exact"/>
        <w:rPr>
          <w:b/>
          <w:color w:val="000000" w:themeColor="text1"/>
          <w:sz w:val="32"/>
          <w:szCs w:val="32"/>
        </w:rPr>
      </w:pPr>
    </w:p>
    <w:p>
      <w:pPr>
        <w:pStyle w:val="2"/>
        <w:spacing w:before="0" w:after="0" w:line="240" w:lineRule="auto"/>
        <w:jc w:val="center"/>
        <w:rPr>
          <w:rFonts w:eastAsia="黑体"/>
          <w:b w:val="0"/>
          <w:color w:val="000000" w:themeColor="text1"/>
          <w:sz w:val="32"/>
          <w:szCs w:val="32"/>
          <w:highlight w:val="white"/>
        </w:rPr>
      </w:pPr>
      <w:bookmarkStart w:id="15" w:name="_Toc39906241"/>
      <w:r>
        <w:rPr>
          <w:rFonts w:eastAsia="黑体"/>
          <w:b w:val="0"/>
          <w:color w:val="000000" w:themeColor="text1"/>
          <w:sz w:val="32"/>
          <w:szCs w:val="32"/>
          <w:highlight w:val="white"/>
        </w:rPr>
        <w:t>第三章 资格性检查和符合性检查内容及标准</w:t>
      </w:r>
      <w:bookmarkEnd w:id="15"/>
    </w:p>
    <w:tbl>
      <w:tblPr>
        <w:tblStyle w:val="16"/>
        <w:tblW w:w="9821" w:type="dxa"/>
        <w:jc w:val="center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1"/>
        <w:gridCol w:w="511"/>
        <w:gridCol w:w="1997"/>
        <w:gridCol w:w="6922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90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序号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检查内容</w:t>
            </w:r>
          </w:p>
        </w:tc>
        <w:tc>
          <w:tcPr>
            <w:tcW w:w="69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检查标准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391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11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资格性检查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具有独立承担民事责任的能力</w:t>
            </w:r>
          </w:p>
        </w:tc>
        <w:tc>
          <w:tcPr>
            <w:tcW w:w="69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</w:rPr>
              <w:t>具有有效的工商营业执照或事业单位法人证书，经验范围包含本项目内容（提供有效营业执照复印件加盖公章）。具有履行合同所需的设备和专业技术能力。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39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exact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exact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信用记录</w:t>
            </w:r>
          </w:p>
        </w:tc>
        <w:tc>
          <w:tcPr>
            <w:tcW w:w="69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00" w:lineRule="exact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通过“信用中国”网站（www.creditchina.gov.cn）、中国政府采购网（www.ccgp.gov.cn）等渠道查询主体信用记录，未被列入信用记录失信被执行人、重大税收违法案件当事人名单、政府采购严重违法失信行为记录名单。（截图、打印加盖公章）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39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1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符合性检查</w:t>
            </w: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供应商名称</w:t>
            </w:r>
          </w:p>
        </w:tc>
        <w:tc>
          <w:tcPr>
            <w:tcW w:w="69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供应商名称是否与营业执照等一致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39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exact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exact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响应文件</w:t>
            </w:r>
          </w:p>
        </w:tc>
        <w:tc>
          <w:tcPr>
            <w:tcW w:w="69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按招标文件要求在规定区域加盖单位公章和法定代表人印章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39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exact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exact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报价</w:t>
            </w:r>
          </w:p>
        </w:tc>
        <w:tc>
          <w:tcPr>
            <w:tcW w:w="69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只有一个有效报价且未超过项目预算金额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39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exact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exact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采购响应</w:t>
            </w:r>
          </w:p>
        </w:tc>
        <w:tc>
          <w:tcPr>
            <w:tcW w:w="69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满足采购需求所规定的全部内容。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39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exact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exact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法人和授权代表资格</w:t>
            </w:r>
          </w:p>
        </w:tc>
        <w:tc>
          <w:tcPr>
            <w:tcW w:w="69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具有法定代表人资格证明和法定代表人授权委托书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  <w:jc w:val="center"/>
        </w:trPr>
        <w:tc>
          <w:tcPr>
            <w:tcW w:w="39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exact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exact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其它</w:t>
            </w:r>
          </w:p>
        </w:tc>
        <w:tc>
          <w:tcPr>
            <w:tcW w:w="692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符合法律、法规和磋商文件中规定的其它实质性要求</w:t>
            </w:r>
          </w:p>
        </w:tc>
      </w:tr>
    </w:tbl>
    <w:p>
      <w:pPr>
        <w:pStyle w:val="5"/>
        <w:spacing w:line="360" w:lineRule="exact"/>
        <w:ind w:firstLine="440"/>
        <w:rPr>
          <w:rFonts w:ascii="Times New Roman" w:hAnsi="Times New Roman" w:cs="Times New Roman"/>
          <w:bCs/>
          <w:color w:val="000000" w:themeColor="text1"/>
          <w:sz w:val="22"/>
        </w:rPr>
      </w:pPr>
      <w:r>
        <w:rPr>
          <w:rFonts w:ascii="Times New Roman" w:hAnsi="Times New Roman" w:cs="Times New Roman"/>
          <w:bCs/>
          <w:color w:val="000000" w:themeColor="text1"/>
          <w:sz w:val="22"/>
          <w:highlight w:val="white"/>
        </w:rPr>
        <w:t>以上检查内容必须全部符合检查标准，否则为无效投标。</w:t>
      </w:r>
    </w:p>
    <w:p>
      <w:pPr>
        <w:autoSpaceDE w:val="0"/>
        <w:autoSpaceDN w:val="0"/>
        <w:spacing w:line="360" w:lineRule="exact"/>
        <w:ind w:firstLine="440" w:firstLineChars="20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  <w:highlight w:val="white"/>
        </w:rPr>
        <w:t>1.响应文件凡具有下列情形之一者，均视为没有响应文件要求的无效文件：</w:t>
      </w:r>
    </w:p>
    <w:p>
      <w:pPr>
        <w:spacing w:line="360" w:lineRule="exact"/>
        <w:ind w:firstLine="660" w:firstLineChars="30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  <w:highlight w:val="white"/>
        </w:rPr>
        <w:t>1）未按照规定要求密封、签署、盖章的；</w:t>
      </w:r>
    </w:p>
    <w:p>
      <w:pPr>
        <w:spacing w:line="360" w:lineRule="exact"/>
        <w:ind w:firstLine="660" w:firstLineChars="30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  <w:highlight w:val="white"/>
        </w:rPr>
        <w:t>2）不具备文件中规定资格要求的；</w:t>
      </w:r>
    </w:p>
    <w:p>
      <w:pPr>
        <w:spacing w:line="360" w:lineRule="exact"/>
        <w:ind w:firstLine="660" w:firstLineChars="30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  <w:highlight w:val="white"/>
        </w:rPr>
        <w:t>3）不符合法律、法规和文件中规定的其他实质性要求的。</w:t>
      </w:r>
    </w:p>
    <w:p>
      <w:pPr>
        <w:spacing w:line="360" w:lineRule="exact"/>
        <w:ind w:firstLine="660" w:firstLineChars="300"/>
        <w:rPr>
          <w:color w:val="000000" w:themeColor="text1"/>
          <w:sz w:val="22"/>
          <w:szCs w:val="22"/>
        </w:rPr>
      </w:pPr>
    </w:p>
    <w:p>
      <w:pPr>
        <w:spacing w:line="360" w:lineRule="exact"/>
        <w:ind w:firstLine="660" w:firstLineChars="300"/>
        <w:rPr>
          <w:color w:val="000000" w:themeColor="text1"/>
          <w:sz w:val="22"/>
          <w:szCs w:val="22"/>
        </w:rPr>
      </w:pPr>
    </w:p>
    <w:p>
      <w:pPr>
        <w:widowControl/>
        <w:jc w:val="center"/>
        <w:rPr>
          <w:color w:val="000000" w:themeColor="text1"/>
        </w:rPr>
      </w:pPr>
      <w:bookmarkStart w:id="16" w:name="_Toc39906242"/>
      <w:r>
        <w:rPr>
          <w:rFonts w:eastAsia="黑体"/>
          <w:color w:val="000000" w:themeColor="text1"/>
          <w:sz w:val="32"/>
          <w:szCs w:val="32"/>
          <w:highlight w:val="white"/>
        </w:rPr>
        <w:t>第四章  采购</w:t>
      </w:r>
      <w:r>
        <w:rPr>
          <w:rFonts w:eastAsia="黑体"/>
          <w:color w:val="000000" w:themeColor="text1"/>
          <w:sz w:val="32"/>
          <w:szCs w:val="32"/>
        </w:rPr>
        <w:t>项目技术规格、参数及要求</w:t>
      </w:r>
      <w:bookmarkEnd w:id="16"/>
    </w:p>
    <w:p>
      <w:pPr>
        <w:rPr>
          <w:color w:val="000000" w:themeColor="text1"/>
        </w:rPr>
      </w:pPr>
      <w:r>
        <w:rPr>
          <w:color w:val="000000" w:themeColor="text1"/>
        </w:rPr>
        <w:t>一、预算金额：</w:t>
      </w:r>
      <w:r>
        <w:rPr>
          <w:rFonts w:hint="eastAsia"/>
          <w:color w:val="000000" w:themeColor="text1"/>
          <w:lang w:val="en-US" w:eastAsia="zh-CN"/>
        </w:rPr>
        <w:t>3</w:t>
      </w:r>
      <w:r>
        <w:rPr>
          <w:color w:val="000000" w:themeColor="text1"/>
        </w:rPr>
        <w:t>0000元。</w:t>
      </w:r>
    </w:p>
    <w:p>
      <w:r>
        <w:rPr>
          <w:color w:val="000000" w:themeColor="text1"/>
        </w:rPr>
        <w:t>二、采购明细及要求。</w:t>
      </w:r>
    </w:p>
    <w:tbl>
      <w:tblPr>
        <w:tblStyle w:val="16"/>
        <w:tblW w:w="96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3253"/>
        <w:gridCol w:w="1011"/>
        <w:gridCol w:w="688"/>
        <w:gridCol w:w="1463"/>
        <w:gridCol w:w="1417"/>
        <w:gridCol w:w="11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8"/>
                <w:szCs w:val="28"/>
              </w:rPr>
              <w:t>西陵区法院中间库库房改造报价表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工程量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合价（元）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rPr>
          <w:trHeight w:val="499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护墙板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m2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75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型天地龙骨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75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型主龙骨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小木方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钉子结构胶等辅材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普通实木复合门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材料运费、上楼费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拆除、清运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强、弱电改造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墙面、书柜、窗户维修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rPr>
          <w:color w:val="000000" w:themeColor="text1"/>
        </w:rPr>
      </w:pPr>
    </w:p>
    <w:p>
      <w:pPr>
        <w:widowControl/>
        <w:jc w:val="left"/>
        <w:rPr>
          <w:rFonts w:eastAsiaTheme="minorEastAsia"/>
          <w:color w:val="000000" w:themeColor="text1"/>
          <w:kern w:val="0"/>
          <w:sz w:val="22"/>
          <w:szCs w:val="22"/>
        </w:rPr>
      </w:pPr>
      <w:r>
        <w:rPr>
          <w:rFonts w:eastAsiaTheme="minorEastAsia"/>
          <w:color w:val="000000" w:themeColor="text1"/>
          <w:kern w:val="0"/>
          <w:sz w:val="22"/>
          <w:szCs w:val="22"/>
        </w:rPr>
        <w:t>说明：1、所有价格均用人民币表示，单位为元。</w:t>
      </w:r>
    </w:p>
    <w:p>
      <w:pPr>
        <w:widowControl/>
        <w:ind w:firstLine="660" w:firstLineChars="300"/>
        <w:jc w:val="left"/>
        <w:rPr>
          <w:rFonts w:eastAsiaTheme="minorEastAsia"/>
          <w:color w:val="000000" w:themeColor="text1"/>
          <w:kern w:val="0"/>
          <w:sz w:val="22"/>
          <w:szCs w:val="22"/>
        </w:rPr>
      </w:pPr>
      <w:r>
        <w:rPr>
          <w:rFonts w:eastAsiaTheme="minorEastAsia"/>
          <w:color w:val="000000" w:themeColor="text1"/>
          <w:kern w:val="0"/>
          <w:sz w:val="22"/>
          <w:szCs w:val="22"/>
        </w:rPr>
        <w:t xml:space="preserve">2、 </w:t>
      </w:r>
      <w:bookmarkStart w:id="25" w:name="_GoBack"/>
      <w:r>
        <w:rPr>
          <w:rFonts w:eastAsiaTheme="minorEastAsia"/>
          <w:color w:val="000000" w:themeColor="text1"/>
          <w:kern w:val="0"/>
          <w:sz w:val="22"/>
          <w:szCs w:val="22"/>
        </w:rPr>
        <w:t>分项报价总计价格必须与《询价响应函》报价一致。</w:t>
      </w:r>
      <w:bookmarkEnd w:id="25"/>
      <w:r>
        <w:rPr>
          <w:rFonts w:eastAsiaTheme="minorEastAsia"/>
          <w:color w:val="000000" w:themeColor="text1"/>
          <w:kern w:val="0"/>
          <w:sz w:val="22"/>
          <w:szCs w:val="22"/>
        </w:rPr>
        <w:t>如未单独列出，报价表中均含运输费、税费等其它相关费用。</w:t>
      </w:r>
    </w:p>
    <w:p>
      <w:pPr>
        <w:widowControl/>
        <w:ind w:firstLine="660" w:firstLineChars="300"/>
        <w:jc w:val="left"/>
        <w:rPr>
          <w:rFonts w:eastAsiaTheme="minorEastAsia"/>
          <w:color w:val="000000" w:themeColor="text1"/>
          <w:kern w:val="0"/>
          <w:sz w:val="22"/>
          <w:szCs w:val="22"/>
        </w:rPr>
      </w:pPr>
      <w:r>
        <w:rPr>
          <w:rFonts w:eastAsiaTheme="minorEastAsia"/>
          <w:color w:val="000000" w:themeColor="text1"/>
          <w:kern w:val="0"/>
          <w:sz w:val="22"/>
          <w:szCs w:val="22"/>
        </w:rPr>
        <w:t>3、如果不提供详细的分项报价表将被视为没有实质性响应。</w:t>
      </w:r>
    </w:p>
    <w:p>
      <w:pPr>
        <w:widowControl/>
        <w:ind w:firstLine="660" w:firstLineChars="300"/>
        <w:jc w:val="left"/>
        <w:rPr>
          <w:rFonts w:eastAsiaTheme="minorEastAsia"/>
          <w:color w:val="000000" w:themeColor="text1"/>
          <w:kern w:val="0"/>
          <w:sz w:val="22"/>
          <w:szCs w:val="22"/>
        </w:rPr>
      </w:pPr>
      <w:r>
        <w:rPr>
          <w:rFonts w:eastAsiaTheme="minorEastAsia"/>
          <w:color w:val="000000" w:themeColor="text1"/>
          <w:sz w:val="22"/>
          <w:szCs w:val="22"/>
        </w:rPr>
        <w:t>4、供应商必须按此表格式中的对应栏目内容填写，若需增加栏目，请在栏目“其它”中填写，并作详细说明。</w:t>
      </w:r>
    </w:p>
    <w:bookmarkEnd w:id="0"/>
    <w:bookmarkEnd w:id="1"/>
    <w:bookmarkEnd w:id="2"/>
    <w:bookmarkEnd w:id="3"/>
    <w:bookmarkEnd w:id="4"/>
    <w:bookmarkEnd w:id="5"/>
    <w:bookmarkEnd w:id="6"/>
    <w:p>
      <w:pPr>
        <w:pStyle w:val="2"/>
        <w:spacing w:before="0" w:after="0" w:line="240" w:lineRule="auto"/>
        <w:jc w:val="center"/>
        <w:rPr>
          <w:rFonts w:eastAsia="黑体"/>
          <w:b w:val="0"/>
          <w:color w:val="000000" w:themeColor="text1"/>
          <w:sz w:val="32"/>
          <w:szCs w:val="32"/>
          <w:highlight w:val="white"/>
        </w:rPr>
      </w:pPr>
      <w:bookmarkStart w:id="17" w:name="_Toc39906243"/>
    </w:p>
    <w:p>
      <w:pPr>
        <w:pStyle w:val="2"/>
        <w:spacing w:before="0" w:after="0" w:line="240" w:lineRule="auto"/>
        <w:rPr>
          <w:rFonts w:eastAsia="黑体"/>
          <w:b w:val="0"/>
          <w:color w:val="000000" w:themeColor="text1"/>
          <w:sz w:val="32"/>
          <w:szCs w:val="32"/>
          <w:highlight w:val="white"/>
        </w:rPr>
      </w:pPr>
    </w:p>
    <w:p>
      <w:pPr>
        <w:pStyle w:val="2"/>
        <w:spacing w:before="0" w:after="0" w:line="240" w:lineRule="auto"/>
        <w:jc w:val="center"/>
        <w:rPr>
          <w:rFonts w:eastAsia="黑体"/>
          <w:b w:val="0"/>
          <w:color w:val="000000" w:themeColor="text1"/>
          <w:sz w:val="32"/>
          <w:szCs w:val="32"/>
          <w:highlight w:val="white"/>
        </w:rPr>
      </w:pPr>
      <w:r>
        <w:rPr>
          <w:rFonts w:eastAsia="黑体"/>
          <w:b w:val="0"/>
          <w:color w:val="000000" w:themeColor="text1"/>
          <w:sz w:val="32"/>
          <w:szCs w:val="32"/>
          <w:highlight w:val="white"/>
        </w:rPr>
        <w:t>第五章 响应文件格式要求</w:t>
      </w:r>
      <w:bookmarkEnd w:id="17"/>
    </w:p>
    <w:p>
      <w:pPr>
        <w:widowControl/>
        <w:jc w:val="left"/>
        <w:rPr>
          <w:color w:val="000000" w:themeColor="text1"/>
        </w:rPr>
      </w:pPr>
    </w:p>
    <w:p>
      <w:pPr>
        <w:widowControl/>
        <w:ind w:firstLine="560" w:firstLineChars="200"/>
        <w:jc w:val="left"/>
        <w:rPr>
          <w:rFonts w:eastAsia="仿宋"/>
          <w:color w:val="000000" w:themeColor="text1"/>
          <w:sz w:val="28"/>
          <w:szCs w:val="28"/>
        </w:rPr>
      </w:pPr>
      <w:r>
        <w:rPr>
          <w:rFonts w:eastAsia="仿宋"/>
          <w:color w:val="000000" w:themeColor="text1"/>
          <w:sz w:val="28"/>
          <w:szCs w:val="28"/>
        </w:rPr>
        <w:t>响应文件按以下顺序装订成册，一式二份（正、副本）。</w:t>
      </w:r>
    </w:p>
    <w:p>
      <w:pPr>
        <w:pStyle w:val="36"/>
        <w:widowControl/>
        <w:numPr>
          <w:ilvl w:val="0"/>
          <w:numId w:val="2"/>
        </w:numPr>
        <w:tabs>
          <w:tab w:val="left" w:pos="1418"/>
        </w:tabs>
        <w:ind w:firstLineChars="0"/>
        <w:jc w:val="left"/>
        <w:rPr>
          <w:rFonts w:eastAsia="仿宋"/>
          <w:color w:val="000000" w:themeColor="text1"/>
          <w:sz w:val="28"/>
          <w:szCs w:val="28"/>
        </w:rPr>
      </w:pPr>
      <w:r>
        <w:rPr>
          <w:rFonts w:eastAsia="仿宋"/>
          <w:color w:val="000000" w:themeColor="text1"/>
          <w:sz w:val="28"/>
          <w:szCs w:val="28"/>
        </w:rPr>
        <w:t>封面（见附件一）；</w:t>
      </w:r>
    </w:p>
    <w:p>
      <w:pPr>
        <w:pStyle w:val="36"/>
        <w:widowControl/>
        <w:numPr>
          <w:ilvl w:val="0"/>
          <w:numId w:val="2"/>
        </w:numPr>
        <w:tabs>
          <w:tab w:val="left" w:pos="1418"/>
        </w:tabs>
        <w:ind w:firstLineChars="0"/>
        <w:jc w:val="left"/>
        <w:rPr>
          <w:rFonts w:eastAsia="仿宋"/>
          <w:color w:val="000000" w:themeColor="text1"/>
          <w:sz w:val="28"/>
          <w:szCs w:val="28"/>
        </w:rPr>
      </w:pPr>
      <w:r>
        <w:rPr>
          <w:rFonts w:eastAsia="仿宋"/>
          <w:color w:val="000000" w:themeColor="text1"/>
          <w:kern w:val="0"/>
          <w:sz w:val="28"/>
          <w:szCs w:val="28"/>
        </w:rPr>
        <w:t>询价响应函(见附件二);</w:t>
      </w:r>
    </w:p>
    <w:p>
      <w:pPr>
        <w:pStyle w:val="36"/>
        <w:widowControl/>
        <w:numPr>
          <w:ilvl w:val="0"/>
          <w:numId w:val="2"/>
        </w:numPr>
        <w:tabs>
          <w:tab w:val="left" w:pos="1418"/>
        </w:tabs>
        <w:ind w:firstLineChars="0"/>
        <w:jc w:val="left"/>
        <w:rPr>
          <w:rFonts w:eastAsia="仿宋"/>
          <w:color w:val="000000" w:themeColor="text1"/>
          <w:sz w:val="28"/>
          <w:szCs w:val="28"/>
        </w:rPr>
      </w:pPr>
      <w:r>
        <w:rPr>
          <w:rFonts w:eastAsia="仿宋"/>
          <w:color w:val="000000" w:themeColor="text1"/>
          <w:sz w:val="28"/>
          <w:szCs w:val="28"/>
        </w:rPr>
        <w:t>供货服务清单（见附件四）;</w:t>
      </w:r>
    </w:p>
    <w:p>
      <w:pPr>
        <w:pStyle w:val="36"/>
        <w:widowControl/>
        <w:numPr>
          <w:ilvl w:val="0"/>
          <w:numId w:val="2"/>
        </w:numPr>
        <w:tabs>
          <w:tab w:val="left" w:pos="1418"/>
        </w:tabs>
        <w:ind w:firstLineChars="0"/>
        <w:jc w:val="left"/>
        <w:rPr>
          <w:rFonts w:eastAsia="仿宋"/>
          <w:color w:val="000000" w:themeColor="text1"/>
          <w:sz w:val="28"/>
          <w:szCs w:val="28"/>
        </w:rPr>
      </w:pPr>
      <w:r>
        <w:rPr>
          <w:rFonts w:eastAsia="仿宋"/>
          <w:color w:val="000000" w:themeColor="text1"/>
          <w:sz w:val="28"/>
          <w:szCs w:val="28"/>
        </w:rPr>
        <w:t>工商营业执照复印件（加盖公章）；</w:t>
      </w:r>
    </w:p>
    <w:p>
      <w:pPr>
        <w:pStyle w:val="36"/>
        <w:widowControl/>
        <w:numPr>
          <w:ilvl w:val="0"/>
          <w:numId w:val="2"/>
        </w:numPr>
        <w:tabs>
          <w:tab w:val="left" w:pos="1418"/>
        </w:tabs>
        <w:ind w:firstLineChars="0"/>
        <w:jc w:val="left"/>
        <w:rPr>
          <w:rFonts w:eastAsia="仿宋"/>
          <w:color w:val="000000" w:themeColor="text1"/>
          <w:sz w:val="28"/>
          <w:szCs w:val="28"/>
        </w:rPr>
      </w:pPr>
      <w:r>
        <w:rPr>
          <w:rFonts w:eastAsia="仿宋"/>
          <w:color w:val="000000" w:themeColor="text1"/>
          <w:sz w:val="28"/>
          <w:szCs w:val="28"/>
        </w:rPr>
        <w:t>法定代表人授权书（见附件五）；</w:t>
      </w:r>
    </w:p>
    <w:p>
      <w:pPr>
        <w:pStyle w:val="36"/>
        <w:widowControl/>
        <w:numPr>
          <w:ilvl w:val="0"/>
          <w:numId w:val="2"/>
        </w:numPr>
        <w:tabs>
          <w:tab w:val="left" w:pos="1418"/>
        </w:tabs>
        <w:ind w:firstLineChars="0"/>
        <w:jc w:val="left"/>
        <w:rPr>
          <w:rFonts w:eastAsia="仿宋"/>
          <w:color w:val="000000" w:themeColor="text1"/>
          <w:sz w:val="28"/>
          <w:szCs w:val="28"/>
        </w:rPr>
      </w:pPr>
      <w:r>
        <w:rPr>
          <w:rFonts w:eastAsia="仿宋"/>
          <w:color w:val="000000" w:themeColor="text1"/>
          <w:sz w:val="28"/>
          <w:szCs w:val="28"/>
        </w:rPr>
        <w:t>主体信用记录查询打印件（加盖公章）。</w:t>
      </w:r>
    </w:p>
    <w:p>
      <w:pPr>
        <w:widowControl/>
        <w:jc w:val="left"/>
        <w:rPr>
          <w:color w:val="000000" w:themeColor="text1"/>
          <w:sz w:val="32"/>
          <w:szCs w:val="32"/>
        </w:rPr>
      </w:pPr>
    </w:p>
    <w:p>
      <w:pPr>
        <w:widowControl/>
        <w:jc w:val="left"/>
        <w:rPr>
          <w:color w:val="000000" w:themeColor="text1"/>
          <w:sz w:val="32"/>
          <w:szCs w:val="32"/>
        </w:rPr>
      </w:pPr>
    </w:p>
    <w:p>
      <w:pPr>
        <w:widowControl/>
        <w:jc w:val="left"/>
        <w:rPr>
          <w:color w:val="000000" w:themeColor="text1"/>
          <w:sz w:val="32"/>
          <w:szCs w:val="32"/>
        </w:rPr>
      </w:pPr>
    </w:p>
    <w:p>
      <w:pPr>
        <w:widowControl/>
        <w:jc w:val="left"/>
        <w:rPr>
          <w:color w:val="000000" w:themeColor="text1"/>
          <w:sz w:val="32"/>
          <w:szCs w:val="32"/>
        </w:rPr>
      </w:pPr>
    </w:p>
    <w:p>
      <w:pPr>
        <w:widowControl/>
        <w:jc w:val="left"/>
        <w:rPr>
          <w:color w:val="000000" w:themeColor="text1"/>
        </w:rPr>
      </w:pPr>
    </w:p>
    <w:p>
      <w:pPr>
        <w:widowControl/>
        <w:jc w:val="left"/>
        <w:rPr>
          <w:color w:val="000000" w:themeColor="text1"/>
        </w:rPr>
      </w:pPr>
    </w:p>
    <w:p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>
      <w:pPr>
        <w:pStyle w:val="3"/>
        <w:rPr>
          <w:rFonts w:ascii="Times New Roman" w:hAnsi="Times New Roman" w:eastAsia="仿宋" w:cs="Times New Roman"/>
          <w:b w:val="0"/>
          <w:bCs w:val="0"/>
          <w:color w:val="000000" w:themeColor="text1"/>
          <w:spacing w:val="-20"/>
          <w:sz w:val="28"/>
          <w:szCs w:val="28"/>
        </w:rPr>
      </w:pPr>
      <w:bookmarkStart w:id="18" w:name="_Toc39906244"/>
      <w:r>
        <w:rPr>
          <w:rFonts w:ascii="Times New Roman" w:hAnsi="Times New Roman" w:eastAsia="仿宋" w:cs="Times New Roman"/>
          <w:color w:val="000000" w:themeColor="text1"/>
          <w:spacing w:val="-20"/>
          <w:sz w:val="28"/>
          <w:szCs w:val="28"/>
        </w:rPr>
        <w:t>附件一：封面</w:t>
      </w:r>
      <w:bookmarkEnd w:id="18"/>
    </w:p>
    <w:p>
      <w:pPr>
        <w:pStyle w:val="46"/>
        <w:jc w:val="right"/>
        <w:rPr>
          <w:rFonts w:ascii="Times New Roman" w:hAnsi="Times New Roman" w:eastAsia="仿宋"/>
          <w:b/>
          <w:bCs/>
          <w:color w:val="000000" w:themeColor="text1"/>
          <w:spacing w:val="-20"/>
          <w:sz w:val="44"/>
          <w:szCs w:val="44"/>
        </w:rPr>
      </w:pPr>
      <w:r>
        <w:rPr>
          <w:rFonts w:ascii="Times New Roman" w:hAnsi="Times New Roman" w:eastAsia="仿宋"/>
          <w:b/>
          <w:bCs/>
          <w:color w:val="000000" w:themeColor="text1"/>
          <w:spacing w:val="-20"/>
          <w:sz w:val="44"/>
          <w:szCs w:val="44"/>
        </w:rPr>
        <w:t xml:space="preserve">              （     ）本</w:t>
      </w:r>
    </w:p>
    <w:p>
      <w:pPr>
        <w:pStyle w:val="46"/>
        <w:jc w:val="center"/>
        <w:rPr>
          <w:rFonts w:ascii="Times New Roman" w:hAnsi="Times New Roman" w:eastAsia="仿宋"/>
          <w:b/>
          <w:bCs/>
          <w:color w:val="000000" w:themeColor="text1"/>
          <w:spacing w:val="-20"/>
          <w:sz w:val="44"/>
          <w:szCs w:val="44"/>
        </w:rPr>
      </w:pPr>
    </w:p>
    <w:p>
      <w:pPr>
        <w:pStyle w:val="46"/>
        <w:jc w:val="center"/>
        <w:rPr>
          <w:rFonts w:ascii="Times New Roman" w:hAnsi="Times New Roman" w:eastAsia="仿宋"/>
          <w:b/>
          <w:bCs/>
          <w:color w:val="000000" w:themeColor="text1"/>
          <w:spacing w:val="-20"/>
          <w:sz w:val="44"/>
          <w:szCs w:val="44"/>
        </w:rPr>
      </w:pPr>
    </w:p>
    <w:p>
      <w:pPr>
        <w:pStyle w:val="46"/>
        <w:jc w:val="distribute"/>
        <w:rPr>
          <w:rFonts w:ascii="Times New Roman" w:hAnsi="Times New Roman" w:eastAsia="仿宋"/>
          <w:b/>
          <w:bCs/>
          <w:color w:val="000000" w:themeColor="text1"/>
          <w:spacing w:val="-20"/>
          <w:sz w:val="48"/>
          <w:szCs w:val="48"/>
        </w:rPr>
      </w:pPr>
      <w:r>
        <w:rPr>
          <w:rFonts w:ascii="Times New Roman" w:hAnsi="Times New Roman" w:eastAsia="仿宋"/>
          <w:b/>
          <w:bCs/>
          <w:color w:val="000000" w:themeColor="text1"/>
          <w:spacing w:val="-20"/>
          <w:sz w:val="48"/>
          <w:szCs w:val="48"/>
        </w:rPr>
        <w:t>宜昌市西陵区人民法院采购</w:t>
      </w:r>
    </w:p>
    <w:p>
      <w:pPr>
        <w:pStyle w:val="46"/>
        <w:jc w:val="center"/>
        <w:rPr>
          <w:rFonts w:ascii="Times New Roman" w:hAnsi="Times New Roman" w:eastAsia="仿宋"/>
          <w:b/>
          <w:bCs/>
          <w:color w:val="000000" w:themeColor="text1"/>
          <w:spacing w:val="-20"/>
          <w:sz w:val="70"/>
          <w:szCs w:val="52"/>
        </w:rPr>
      </w:pPr>
    </w:p>
    <w:p>
      <w:pPr>
        <w:jc w:val="center"/>
        <w:rPr>
          <w:b/>
          <w:color w:val="000000" w:themeColor="text1"/>
          <w:sz w:val="84"/>
          <w:szCs w:val="84"/>
        </w:rPr>
      </w:pPr>
      <w:r>
        <w:rPr>
          <w:b/>
          <w:color w:val="000000" w:themeColor="text1"/>
          <w:sz w:val="84"/>
          <w:szCs w:val="84"/>
        </w:rPr>
        <w:t>询价响应文件</w:t>
      </w:r>
    </w:p>
    <w:p>
      <w:pPr>
        <w:jc w:val="center"/>
        <w:rPr>
          <w:rFonts w:eastAsia="仿宋"/>
          <w:b/>
          <w:color w:val="000000" w:themeColor="text1"/>
          <w:sz w:val="72"/>
        </w:rPr>
      </w:pPr>
    </w:p>
    <w:p>
      <w:pPr>
        <w:rPr>
          <w:rFonts w:eastAsia="仿宋"/>
          <w:b/>
          <w:color w:val="000000" w:themeColor="text1"/>
          <w:sz w:val="36"/>
        </w:rPr>
      </w:pPr>
    </w:p>
    <w:p>
      <w:pPr>
        <w:ind w:left="1016" w:firstLine="1084" w:firstLineChars="300"/>
        <w:rPr>
          <w:rFonts w:eastAsia="仿宋"/>
          <w:b/>
          <w:color w:val="000000" w:themeColor="text1"/>
          <w:sz w:val="36"/>
        </w:rPr>
      </w:pPr>
      <w:r>
        <w:rPr>
          <w:rFonts w:eastAsia="仿宋"/>
          <w:b/>
          <w:color w:val="000000" w:themeColor="text1"/>
          <w:sz w:val="36"/>
        </w:rPr>
        <w:t>项 目 名 称：</w:t>
      </w:r>
    </w:p>
    <w:p>
      <w:pPr>
        <w:ind w:left="1680" w:firstLine="420"/>
        <w:rPr>
          <w:rFonts w:eastAsia="仿宋"/>
          <w:b/>
          <w:color w:val="000000" w:themeColor="text1"/>
          <w:sz w:val="36"/>
          <w:u w:val="single"/>
        </w:rPr>
      </w:pPr>
      <w:r>
        <w:rPr>
          <w:rFonts w:eastAsia="仿宋"/>
          <w:b/>
          <w:color w:val="000000" w:themeColor="text1"/>
          <w:sz w:val="36"/>
        </w:rPr>
        <w:t>供应商名称 ：</w:t>
      </w:r>
    </w:p>
    <w:p>
      <w:pPr>
        <w:ind w:left="1680" w:firstLine="420"/>
        <w:rPr>
          <w:rFonts w:eastAsia="仿宋"/>
          <w:b/>
          <w:color w:val="000000" w:themeColor="text1"/>
          <w:sz w:val="36"/>
        </w:rPr>
      </w:pPr>
      <w:r>
        <w:rPr>
          <w:rFonts w:eastAsia="仿宋"/>
          <w:b/>
          <w:color w:val="000000" w:themeColor="text1"/>
          <w:sz w:val="36"/>
        </w:rPr>
        <w:t>日      期 ：</w:t>
      </w:r>
    </w:p>
    <w:p>
      <w:pPr>
        <w:pStyle w:val="45"/>
        <w:spacing w:line="500" w:lineRule="exact"/>
        <w:ind w:firstLine="1391" w:firstLineChars="495"/>
        <w:rPr>
          <w:rFonts w:ascii="Times New Roman" w:hAnsi="Times New Roman" w:eastAsia="仿宋"/>
          <w:b/>
          <w:color w:val="000000" w:themeColor="text1"/>
          <w:sz w:val="28"/>
          <w:szCs w:val="28"/>
        </w:rPr>
      </w:pPr>
    </w:p>
    <w:p>
      <w:pPr>
        <w:pStyle w:val="45"/>
        <w:spacing w:line="500" w:lineRule="exact"/>
        <w:ind w:firstLine="1391" w:firstLineChars="495"/>
        <w:rPr>
          <w:rFonts w:ascii="Times New Roman" w:hAnsi="Times New Roman" w:eastAsia="仿宋"/>
          <w:b/>
          <w:color w:val="000000" w:themeColor="text1"/>
          <w:sz w:val="28"/>
          <w:szCs w:val="28"/>
        </w:rPr>
      </w:pPr>
    </w:p>
    <w:p>
      <w:pPr>
        <w:pStyle w:val="45"/>
        <w:spacing w:line="500" w:lineRule="exact"/>
        <w:ind w:firstLine="1391" w:firstLineChars="495"/>
        <w:rPr>
          <w:rFonts w:ascii="Times New Roman" w:hAnsi="Times New Roman" w:eastAsia="仿宋"/>
          <w:b/>
          <w:color w:val="000000" w:themeColor="text1"/>
          <w:sz w:val="28"/>
          <w:szCs w:val="28"/>
        </w:rPr>
      </w:pPr>
    </w:p>
    <w:p>
      <w:pPr>
        <w:pStyle w:val="45"/>
        <w:spacing w:line="500" w:lineRule="exact"/>
        <w:ind w:firstLine="1391" w:firstLineChars="495"/>
        <w:rPr>
          <w:rFonts w:ascii="Times New Roman" w:hAnsi="Times New Roman" w:eastAsia="仿宋"/>
          <w:b/>
          <w:color w:val="000000" w:themeColor="text1"/>
          <w:sz w:val="28"/>
          <w:szCs w:val="28"/>
        </w:rPr>
      </w:pPr>
    </w:p>
    <w:p>
      <w:pPr>
        <w:pStyle w:val="45"/>
        <w:spacing w:line="500" w:lineRule="exact"/>
        <w:ind w:firstLine="1391" w:firstLineChars="495"/>
        <w:rPr>
          <w:rFonts w:ascii="Times New Roman" w:hAnsi="Times New Roman" w:eastAsia="仿宋"/>
          <w:b/>
          <w:color w:val="000000" w:themeColor="text1"/>
          <w:sz w:val="28"/>
          <w:szCs w:val="28"/>
        </w:rPr>
      </w:pPr>
    </w:p>
    <w:p>
      <w:pPr>
        <w:widowControl/>
        <w:jc w:val="left"/>
        <w:rPr>
          <w:rFonts w:eastAsia="仿宋"/>
          <w:color w:val="000000" w:themeColor="text1"/>
        </w:rPr>
      </w:pPr>
      <w:r>
        <w:rPr>
          <w:rFonts w:eastAsia="仿宋"/>
          <w:color w:val="000000" w:themeColor="text1"/>
        </w:rPr>
        <w:br w:type="page"/>
      </w:r>
    </w:p>
    <w:p>
      <w:pPr>
        <w:pStyle w:val="3"/>
        <w:rPr>
          <w:rFonts w:ascii="Times New Roman" w:hAnsi="Times New Roman" w:eastAsia="仿宋" w:cs="Times New Roman"/>
          <w:color w:val="000000" w:themeColor="text1"/>
          <w:spacing w:val="-20"/>
          <w:sz w:val="28"/>
          <w:szCs w:val="28"/>
        </w:rPr>
      </w:pPr>
      <w:bookmarkStart w:id="19" w:name="_Toc39906245"/>
      <w:r>
        <w:rPr>
          <w:rFonts w:ascii="Times New Roman" w:hAnsi="Times New Roman" w:eastAsia="仿宋" w:cs="Times New Roman"/>
          <w:color w:val="000000" w:themeColor="text1"/>
          <w:spacing w:val="-20"/>
          <w:sz w:val="28"/>
          <w:szCs w:val="28"/>
        </w:rPr>
        <w:t>附件二:目录</w:t>
      </w:r>
      <w:bookmarkEnd w:id="19"/>
    </w:p>
    <w:p>
      <w:pPr>
        <w:pStyle w:val="50"/>
        <w:spacing w:before="312" w:after="312"/>
        <w:jc w:val="center"/>
        <w:rPr>
          <w:rFonts w:ascii="Times New Roman" w:hAnsi="Times New Roman"/>
          <w:b/>
          <w:color w:val="000000" w:themeColor="text1"/>
          <w:sz w:val="44"/>
          <w:szCs w:val="44"/>
        </w:rPr>
      </w:pPr>
      <w:r>
        <w:rPr>
          <w:rFonts w:ascii="Times New Roman" w:hAnsi="Times New Roman"/>
          <w:b/>
          <w:color w:val="000000" w:themeColor="text1"/>
          <w:sz w:val="44"/>
          <w:szCs w:val="44"/>
        </w:rPr>
        <w:t>目录</w:t>
      </w:r>
    </w:p>
    <w:p>
      <w:pPr>
        <w:pStyle w:val="50"/>
        <w:autoSpaceDE w:val="0"/>
        <w:autoSpaceDN w:val="0"/>
        <w:adjustRightInd w:val="0"/>
        <w:spacing w:before="312" w:after="312" w:line="500" w:lineRule="exact"/>
        <w:ind w:firstLine="140" w:firstLineChars="50"/>
        <w:jc w:val="left"/>
        <w:rPr>
          <w:rFonts w:ascii="Times New Roman" w:hAnsi="Times New Roman"/>
          <w:color w:val="000000" w:themeColor="text1"/>
          <w:kern w:val="0"/>
          <w:szCs w:val="28"/>
        </w:rPr>
      </w:pPr>
      <w:r>
        <w:rPr>
          <w:rFonts w:ascii="Times New Roman" w:hAnsi="Times New Roman"/>
          <w:color w:val="000000" w:themeColor="text1"/>
          <w:kern w:val="0"/>
          <w:szCs w:val="28"/>
        </w:rPr>
        <w:t>1、询价响应函</w:t>
      </w:r>
    </w:p>
    <w:p>
      <w:pPr>
        <w:pStyle w:val="50"/>
        <w:autoSpaceDE w:val="0"/>
        <w:autoSpaceDN w:val="0"/>
        <w:adjustRightInd w:val="0"/>
        <w:spacing w:before="312" w:after="312" w:line="500" w:lineRule="exact"/>
        <w:ind w:firstLine="140" w:firstLineChars="50"/>
        <w:jc w:val="left"/>
        <w:rPr>
          <w:rFonts w:ascii="Times New Roman" w:hAnsi="Times New Roman"/>
          <w:color w:val="000000" w:themeColor="text1"/>
          <w:kern w:val="0"/>
          <w:szCs w:val="28"/>
        </w:rPr>
      </w:pPr>
      <w:r>
        <w:rPr>
          <w:rFonts w:ascii="Times New Roman" w:hAnsi="Times New Roman"/>
          <w:color w:val="000000" w:themeColor="text1"/>
          <w:kern w:val="0"/>
          <w:szCs w:val="28"/>
        </w:rPr>
        <w:t>2、供货、服务清单；</w:t>
      </w:r>
    </w:p>
    <w:p>
      <w:pPr>
        <w:pStyle w:val="50"/>
        <w:autoSpaceDE w:val="0"/>
        <w:autoSpaceDN w:val="0"/>
        <w:adjustRightInd w:val="0"/>
        <w:spacing w:before="312" w:after="312" w:line="500" w:lineRule="exact"/>
        <w:ind w:firstLine="140" w:firstLineChars="50"/>
        <w:jc w:val="left"/>
        <w:rPr>
          <w:rFonts w:ascii="Times New Roman" w:hAnsi="Times New Roman"/>
          <w:color w:val="000000" w:themeColor="text1"/>
          <w:kern w:val="0"/>
          <w:szCs w:val="28"/>
        </w:rPr>
      </w:pPr>
      <w:r>
        <w:rPr>
          <w:rFonts w:ascii="Times New Roman" w:hAnsi="Times New Roman"/>
          <w:color w:val="000000" w:themeColor="text1"/>
          <w:kern w:val="0"/>
          <w:szCs w:val="28"/>
        </w:rPr>
        <w:t>3、工商营业执照（或社会信用代码证）</w:t>
      </w:r>
    </w:p>
    <w:p>
      <w:pPr>
        <w:pStyle w:val="50"/>
        <w:autoSpaceDE w:val="0"/>
        <w:autoSpaceDN w:val="0"/>
        <w:adjustRightInd w:val="0"/>
        <w:spacing w:before="312" w:after="312" w:line="500" w:lineRule="exact"/>
        <w:ind w:firstLine="140" w:firstLineChars="50"/>
        <w:jc w:val="left"/>
        <w:rPr>
          <w:rFonts w:ascii="Times New Roman" w:hAnsi="Times New Roman"/>
          <w:color w:val="000000" w:themeColor="text1"/>
          <w:kern w:val="0"/>
          <w:szCs w:val="28"/>
        </w:rPr>
      </w:pPr>
      <w:r>
        <w:rPr>
          <w:rFonts w:ascii="Times New Roman" w:hAnsi="Times New Roman"/>
          <w:color w:val="000000" w:themeColor="text1"/>
          <w:kern w:val="0"/>
          <w:szCs w:val="28"/>
        </w:rPr>
        <w:t>4、法定代表人授权书；</w:t>
      </w:r>
    </w:p>
    <w:p>
      <w:pPr>
        <w:pStyle w:val="50"/>
        <w:autoSpaceDE w:val="0"/>
        <w:autoSpaceDN w:val="0"/>
        <w:adjustRightInd w:val="0"/>
        <w:spacing w:before="312" w:after="312" w:line="500" w:lineRule="exact"/>
        <w:ind w:firstLine="140" w:firstLineChars="50"/>
        <w:jc w:val="left"/>
        <w:rPr>
          <w:rFonts w:ascii="Times New Roman" w:hAnsi="Times New Roman"/>
          <w:color w:val="000000" w:themeColor="text1"/>
          <w:kern w:val="0"/>
          <w:szCs w:val="28"/>
        </w:rPr>
      </w:pPr>
      <w:r>
        <w:rPr>
          <w:rFonts w:ascii="Times New Roman" w:hAnsi="Times New Roman"/>
          <w:color w:val="000000" w:themeColor="text1"/>
          <w:kern w:val="0"/>
          <w:szCs w:val="28"/>
        </w:rPr>
        <w:t>5、主体信用记录查询打印件（加盖公章）；</w:t>
      </w:r>
    </w:p>
    <w:p>
      <w:pPr>
        <w:pStyle w:val="50"/>
        <w:autoSpaceDE w:val="0"/>
        <w:autoSpaceDN w:val="0"/>
        <w:adjustRightInd w:val="0"/>
        <w:spacing w:before="312" w:after="312" w:line="500" w:lineRule="exact"/>
        <w:ind w:firstLine="140" w:firstLineChars="50"/>
        <w:jc w:val="left"/>
        <w:rPr>
          <w:rFonts w:ascii="Times New Roman" w:hAnsi="Times New Roman"/>
          <w:color w:val="000000" w:themeColor="text1"/>
          <w:kern w:val="0"/>
          <w:szCs w:val="28"/>
        </w:rPr>
      </w:pPr>
    </w:p>
    <w:p>
      <w:pPr>
        <w:widowControl/>
        <w:jc w:val="left"/>
        <w:rPr>
          <w:rFonts w:eastAsia="仿宋"/>
          <w:color w:val="000000" w:themeColor="text1"/>
        </w:rPr>
      </w:pPr>
    </w:p>
    <w:p>
      <w:pPr>
        <w:widowControl/>
        <w:jc w:val="left"/>
        <w:rPr>
          <w:rFonts w:eastAsia="仿宋"/>
          <w:color w:val="000000" w:themeColor="text1"/>
        </w:rPr>
      </w:pPr>
      <w:r>
        <w:rPr>
          <w:rFonts w:eastAsia="仿宋"/>
          <w:color w:val="000000" w:themeColor="text1"/>
        </w:rPr>
        <w:br w:type="page"/>
      </w:r>
    </w:p>
    <w:p>
      <w:pPr>
        <w:pStyle w:val="3"/>
        <w:rPr>
          <w:rFonts w:ascii="Times New Roman" w:hAnsi="Times New Roman" w:eastAsia="仿宋" w:cs="Times New Roman"/>
          <w:color w:val="000000" w:themeColor="text1"/>
          <w:spacing w:val="-20"/>
          <w:sz w:val="28"/>
          <w:szCs w:val="28"/>
        </w:rPr>
      </w:pPr>
      <w:bookmarkStart w:id="20" w:name="_Toc39906246"/>
      <w:r>
        <w:rPr>
          <w:rFonts w:ascii="Times New Roman" w:hAnsi="Times New Roman" w:eastAsia="仿宋" w:cs="Times New Roman"/>
          <w:color w:val="000000" w:themeColor="text1"/>
          <w:spacing w:val="-20"/>
          <w:sz w:val="28"/>
          <w:szCs w:val="28"/>
        </w:rPr>
        <w:t>附件三、询价响应函</w:t>
      </w:r>
      <w:bookmarkEnd w:id="20"/>
    </w:p>
    <w:p>
      <w:pPr>
        <w:widowControl/>
        <w:shd w:val="clear" w:color="auto" w:fill="FFFFFF"/>
        <w:spacing w:line="500" w:lineRule="exact"/>
        <w:ind w:left="1"/>
        <w:jc w:val="center"/>
        <w:rPr>
          <w:color w:val="000000" w:themeColor="text1"/>
          <w:kern w:val="0"/>
          <w:sz w:val="44"/>
          <w:szCs w:val="44"/>
        </w:rPr>
      </w:pPr>
      <w:bookmarkStart w:id="21" w:name="_Toc533500343"/>
    </w:p>
    <w:p>
      <w:pPr>
        <w:widowControl/>
        <w:shd w:val="clear" w:color="auto" w:fill="FFFFFF"/>
        <w:spacing w:line="500" w:lineRule="exact"/>
        <w:ind w:left="1"/>
        <w:jc w:val="center"/>
        <w:rPr>
          <w:color w:val="000000" w:themeColor="text1"/>
          <w:kern w:val="0"/>
          <w:sz w:val="44"/>
          <w:szCs w:val="44"/>
        </w:rPr>
      </w:pPr>
      <w:r>
        <w:rPr>
          <w:color w:val="000000" w:themeColor="text1"/>
          <w:kern w:val="0"/>
          <w:sz w:val="44"/>
          <w:szCs w:val="44"/>
        </w:rPr>
        <w:t>询价响应函</w:t>
      </w:r>
      <w:bookmarkEnd w:id="21"/>
    </w:p>
    <w:p>
      <w:pPr>
        <w:widowControl/>
        <w:shd w:val="clear" w:color="auto" w:fill="FFFFFF"/>
        <w:spacing w:line="500" w:lineRule="exact"/>
        <w:ind w:left="1"/>
        <w:jc w:val="center"/>
        <w:rPr>
          <w:color w:val="000000" w:themeColor="text1"/>
          <w:kern w:val="0"/>
          <w:sz w:val="44"/>
          <w:szCs w:val="44"/>
        </w:rPr>
      </w:pPr>
    </w:p>
    <w:p>
      <w:pPr>
        <w:widowControl/>
        <w:shd w:val="clear" w:color="auto" w:fill="FFFFFF"/>
        <w:spacing w:line="500" w:lineRule="exact"/>
        <w:ind w:left="1"/>
        <w:jc w:val="left"/>
        <w:rPr>
          <w:color w:val="000000" w:themeColor="text1"/>
          <w:kern w:val="0"/>
          <w:sz w:val="28"/>
          <w:szCs w:val="28"/>
        </w:rPr>
      </w:pPr>
      <w:r>
        <w:rPr>
          <w:color w:val="000000" w:themeColor="text1"/>
          <w:kern w:val="0"/>
          <w:sz w:val="28"/>
          <w:szCs w:val="28"/>
        </w:rPr>
        <w:t>湖北省宜昌市西陵区人民法院：</w:t>
      </w:r>
    </w:p>
    <w:p>
      <w:pPr>
        <w:widowControl/>
        <w:shd w:val="clear" w:color="auto" w:fill="FFFFFF"/>
        <w:spacing w:line="500" w:lineRule="exact"/>
        <w:ind w:left="1"/>
        <w:jc w:val="left"/>
        <w:rPr>
          <w:color w:val="000000" w:themeColor="text1"/>
          <w:kern w:val="0"/>
          <w:sz w:val="28"/>
          <w:szCs w:val="28"/>
        </w:rPr>
      </w:pPr>
      <w:r>
        <w:rPr>
          <w:color w:val="000000" w:themeColor="text1"/>
          <w:kern w:val="0"/>
          <w:sz w:val="28"/>
          <w:szCs w:val="28"/>
          <w:u w:val="single"/>
        </w:rPr>
        <w:t xml:space="preserve">         </w:t>
      </w:r>
      <w:r>
        <w:rPr>
          <w:color w:val="000000" w:themeColor="text1"/>
          <w:kern w:val="0"/>
          <w:sz w:val="28"/>
          <w:szCs w:val="28"/>
        </w:rPr>
        <w:t>（供应商全称）授权（全权代表姓名）为全权代表，参加贵方组织的询价有关活动，并对该项目进行投标，提供投标须知规定的全部响应文件，包括正本壹份，副本壹份。</w:t>
      </w:r>
    </w:p>
    <w:p>
      <w:pPr>
        <w:widowControl/>
        <w:shd w:val="clear" w:color="auto" w:fill="FFFFFF"/>
        <w:spacing w:line="500" w:lineRule="exact"/>
        <w:ind w:left="1" w:firstLine="570"/>
        <w:jc w:val="left"/>
        <w:rPr>
          <w:color w:val="000000" w:themeColor="text1"/>
          <w:kern w:val="0"/>
          <w:sz w:val="28"/>
          <w:szCs w:val="28"/>
        </w:rPr>
      </w:pPr>
      <w:r>
        <w:rPr>
          <w:color w:val="000000" w:themeColor="text1"/>
          <w:kern w:val="0"/>
          <w:sz w:val="28"/>
          <w:szCs w:val="28"/>
        </w:rPr>
        <w:t>我方已仔细研究了该项目询价的全部内容，在此，授权代表郑重承诺如下：</w:t>
      </w:r>
    </w:p>
    <w:p>
      <w:pPr>
        <w:widowControl/>
        <w:shd w:val="clear" w:color="auto" w:fill="FFFFFF"/>
        <w:spacing w:line="500" w:lineRule="exact"/>
        <w:ind w:left="1" w:firstLine="570"/>
        <w:jc w:val="left"/>
        <w:rPr>
          <w:color w:val="000000" w:themeColor="text1"/>
          <w:kern w:val="0"/>
          <w:sz w:val="28"/>
          <w:szCs w:val="28"/>
        </w:rPr>
      </w:pPr>
      <w:r>
        <w:rPr>
          <w:color w:val="000000" w:themeColor="text1"/>
          <w:kern w:val="0"/>
          <w:sz w:val="28"/>
          <w:szCs w:val="28"/>
        </w:rPr>
        <w:t>1、项目名称：</w:t>
      </w:r>
      <w:r>
        <w:rPr>
          <w:color w:val="000000" w:themeColor="text1"/>
          <w:kern w:val="0"/>
          <w:sz w:val="28"/>
          <w:szCs w:val="28"/>
          <w:u w:val="single"/>
        </w:rPr>
        <w:t xml:space="preserve">                    </w:t>
      </w:r>
    </w:p>
    <w:p>
      <w:pPr>
        <w:widowControl/>
        <w:shd w:val="clear" w:color="auto" w:fill="FFFFFF"/>
        <w:spacing w:line="440" w:lineRule="exact"/>
        <w:ind w:firstLine="560" w:firstLineChars="200"/>
        <w:jc w:val="left"/>
        <w:rPr>
          <w:color w:val="000000" w:themeColor="text1"/>
          <w:kern w:val="0"/>
          <w:sz w:val="28"/>
          <w:szCs w:val="28"/>
        </w:rPr>
      </w:pPr>
      <w:r>
        <w:rPr>
          <w:color w:val="000000" w:themeColor="text1"/>
          <w:kern w:val="0"/>
          <w:sz w:val="28"/>
          <w:szCs w:val="28"/>
        </w:rPr>
        <w:t>询价总报价人民币大写：</w:t>
      </w:r>
      <w:r>
        <w:rPr>
          <w:color w:val="000000" w:themeColor="text1"/>
          <w:kern w:val="0"/>
          <w:sz w:val="28"/>
          <w:szCs w:val="28"/>
          <w:u w:val="single"/>
        </w:rPr>
        <w:t>      </w:t>
      </w:r>
      <w:r>
        <w:rPr>
          <w:color w:val="000000" w:themeColor="text1"/>
          <w:kern w:val="0"/>
          <w:sz w:val="28"/>
          <w:szCs w:val="28"/>
        </w:rPr>
        <w:t>（¥</w:t>
      </w:r>
      <w:r>
        <w:rPr>
          <w:color w:val="000000" w:themeColor="text1"/>
          <w:kern w:val="0"/>
          <w:sz w:val="28"/>
          <w:szCs w:val="28"/>
          <w:u w:val="single"/>
        </w:rPr>
        <w:t>       </w:t>
      </w:r>
      <w:r>
        <w:rPr>
          <w:color w:val="000000" w:themeColor="text1"/>
          <w:kern w:val="0"/>
          <w:sz w:val="28"/>
          <w:szCs w:val="28"/>
        </w:rPr>
        <w:t>）。</w:t>
      </w:r>
    </w:p>
    <w:p>
      <w:pPr>
        <w:widowControl/>
        <w:shd w:val="clear" w:color="auto" w:fill="FFFFFF"/>
        <w:spacing w:line="440" w:lineRule="exact"/>
        <w:ind w:firstLine="560" w:firstLineChars="200"/>
        <w:jc w:val="left"/>
        <w:rPr>
          <w:color w:val="000000" w:themeColor="text1"/>
          <w:kern w:val="0"/>
          <w:sz w:val="28"/>
          <w:szCs w:val="28"/>
        </w:rPr>
      </w:pPr>
      <w:r>
        <w:rPr>
          <w:color w:val="000000" w:themeColor="text1"/>
          <w:kern w:val="0"/>
          <w:sz w:val="28"/>
          <w:szCs w:val="28"/>
        </w:rPr>
        <w:t>2、严格按询价公告的要求和询价时的书面承诺履行合同责任和义务。</w:t>
      </w:r>
    </w:p>
    <w:p>
      <w:pPr>
        <w:widowControl/>
        <w:shd w:val="clear" w:color="auto" w:fill="FFFFFF"/>
        <w:spacing w:line="440" w:lineRule="exact"/>
        <w:ind w:firstLine="560" w:firstLineChars="200"/>
        <w:jc w:val="left"/>
        <w:rPr>
          <w:color w:val="000000" w:themeColor="text1"/>
          <w:kern w:val="0"/>
          <w:sz w:val="28"/>
          <w:szCs w:val="28"/>
        </w:rPr>
      </w:pPr>
      <w:r>
        <w:rPr>
          <w:color w:val="000000" w:themeColor="text1"/>
          <w:kern w:val="0"/>
          <w:sz w:val="28"/>
          <w:szCs w:val="28"/>
        </w:rPr>
        <w:t>3、同意按照贵方要求提供与询价有关的一切数据、情况和技术资料，并保证所有数据、情况和资料的真实可靠。</w:t>
      </w:r>
    </w:p>
    <w:p>
      <w:pPr>
        <w:widowControl/>
        <w:shd w:val="clear" w:color="auto" w:fill="FFFFFF"/>
        <w:spacing w:line="440" w:lineRule="exact"/>
        <w:ind w:firstLine="560" w:firstLineChars="200"/>
        <w:jc w:val="left"/>
        <w:rPr>
          <w:color w:val="000000" w:themeColor="text1"/>
          <w:kern w:val="0"/>
          <w:sz w:val="28"/>
          <w:szCs w:val="28"/>
        </w:rPr>
      </w:pPr>
      <w:r>
        <w:rPr>
          <w:color w:val="000000" w:themeColor="text1"/>
          <w:kern w:val="0"/>
          <w:sz w:val="28"/>
          <w:szCs w:val="28"/>
        </w:rPr>
        <w:t>4、我方已详细审阅全部询价文件，包括其澄清、答疑、修改等补充文件（如果有的话），我们完全理解并同意放弃对这些文件内容有不明确及误解的权力。</w:t>
      </w:r>
    </w:p>
    <w:p>
      <w:pPr>
        <w:widowControl/>
        <w:shd w:val="clear" w:color="auto" w:fill="FFFFFF"/>
        <w:spacing w:line="440" w:lineRule="exact"/>
        <w:ind w:firstLine="560" w:firstLineChars="200"/>
        <w:jc w:val="left"/>
        <w:rPr>
          <w:color w:val="000000" w:themeColor="text1"/>
          <w:kern w:val="0"/>
          <w:sz w:val="28"/>
          <w:szCs w:val="28"/>
        </w:rPr>
      </w:pPr>
      <w:r>
        <w:rPr>
          <w:color w:val="000000" w:themeColor="text1"/>
          <w:kern w:val="0"/>
          <w:sz w:val="28"/>
          <w:szCs w:val="28"/>
        </w:rPr>
        <w:t>5、完全理解并同意贵方有权对未成交供应商不作任何解释。</w:t>
      </w:r>
    </w:p>
    <w:p>
      <w:pPr>
        <w:widowControl/>
        <w:shd w:val="clear" w:color="auto" w:fill="FFFFFF"/>
        <w:spacing w:line="440" w:lineRule="exact"/>
        <w:ind w:firstLine="560" w:firstLineChars="200"/>
        <w:jc w:val="left"/>
        <w:rPr>
          <w:color w:val="000000" w:themeColor="text1"/>
          <w:kern w:val="0"/>
          <w:sz w:val="28"/>
          <w:szCs w:val="28"/>
        </w:rPr>
      </w:pPr>
      <w:r>
        <w:rPr>
          <w:color w:val="000000" w:themeColor="text1"/>
          <w:kern w:val="0"/>
          <w:sz w:val="28"/>
          <w:szCs w:val="28"/>
        </w:rPr>
        <w:t>6、与本谈判有关的一切正式往来信函请寄：            </w:t>
      </w:r>
    </w:p>
    <w:p>
      <w:pPr>
        <w:widowControl/>
        <w:shd w:val="clear" w:color="auto" w:fill="FFFFFF"/>
        <w:spacing w:line="440" w:lineRule="exact"/>
        <w:jc w:val="left"/>
        <w:rPr>
          <w:color w:val="000000" w:themeColor="text1"/>
          <w:kern w:val="0"/>
          <w:sz w:val="28"/>
          <w:szCs w:val="28"/>
        </w:rPr>
      </w:pPr>
      <w:r>
        <w:rPr>
          <w:color w:val="000000" w:themeColor="text1"/>
          <w:kern w:val="0"/>
          <w:sz w:val="28"/>
          <w:szCs w:val="28"/>
        </w:rPr>
        <w:t xml:space="preserve">    电话传真：             </w:t>
      </w:r>
    </w:p>
    <w:p>
      <w:pPr>
        <w:widowControl/>
        <w:shd w:val="clear" w:color="auto" w:fill="FFFFFF"/>
        <w:spacing w:line="500" w:lineRule="exact"/>
        <w:ind w:left="550" w:leftChars="229" w:firstLine="2100" w:firstLineChars="750"/>
        <w:jc w:val="left"/>
        <w:rPr>
          <w:color w:val="000000" w:themeColor="text1"/>
          <w:kern w:val="0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left="550" w:leftChars="229"/>
        <w:jc w:val="left"/>
        <w:rPr>
          <w:color w:val="000000" w:themeColor="text1"/>
          <w:kern w:val="0"/>
          <w:sz w:val="28"/>
          <w:szCs w:val="28"/>
        </w:rPr>
      </w:pPr>
      <w:r>
        <w:rPr>
          <w:color w:val="000000" w:themeColor="text1"/>
          <w:kern w:val="0"/>
          <w:sz w:val="28"/>
          <w:szCs w:val="28"/>
        </w:rPr>
        <w:t>供应商名称（盖章）：   </w:t>
      </w:r>
    </w:p>
    <w:p>
      <w:pPr>
        <w:widowControl/>
        <w:shd w:val="clear" w:color="auto" w:fill="FFFFFF"/>
        <w:spacing w:line="500" w:lineRule="exact"/>
        <w:ind w:left="550" w:leftChars="229"/>
        <w:jc w:val="left"/>
        <w:rPr>
          <w:color w:val="000000" w:themeColor="text1"/>
          <w:kern w:val="0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left="550" w:leftChars="229"/>
        <w:jc w:val="left"/>
        <w:rPr>
          <w:color w:val="000000" w:themeColor="text1"/>
          <w:kern w:val="0"/>
          <w:sz w:val="28"/>
          <w:szCs w:val="28"/>
        </w:rPr>
      </w:pPr>
      <w:r>
        <w:rPr>
          <w:color w:val="000000" w:themeColor="text1"/>
          <w:kern w:val="0"/>
          <w:sz w:val="28"/>
          <w:szCs w:val="28"/>
        </w:rPr>
        <w:t>法定代表人或授权代表签字：   </w:t>
      </w:r>
    </w:p>
    <w:p>
      <w:pPr>
        <w:widowControl/>
        <w:shd w:val="clear" w:color="auto" w:fill="FFFFFF"/>
        <w:spacing w:line="500" w:lineRule="exact"/>
        <w:ind w:firstLine="6020" w:firstLineChars="2150"/>
        <w:jc w:val="left"/>
        <w:rPr>
          <w:color w:val="000000" w:themeColor="text1"/>
          <w:kern w:val="0"/>
          <w:sz w:val="28"/>
          <w:szCs w:val="28"/>
        </w:rPr>
      </w:pPr>
      <w:r>
        <w:rPr>
          <w:color w:val="000000" w:themeColor="text1"/>
          <w:kern w:val="0"/>
          <w:sz w:val="28"/>
          <w:szCs w:val="28"/>
        </w:rPr>
        <w:t>年   月  日</w:t>
      </w:r>
    </w:p>
    <w:p>
      <w:pPr>
        <w:pStyle w:val="3"/>
        <w:spacing w:before="0" w:after="0" w:line="240" w:lineRule="auto"/>
        <w:rPr>
          <w:rFonts w:ascii="Times New Roman" w:hAnsi="Times New Roman" w:eastAsia="仿宋" w:cs="Times New Roman"/>
          <w:color w:val="000000" w:themeColor="text1"/>
          <w:spacing w:val="-20"/>
          <w:sz w:val="28"/>
          <w:szCs w:val="28"/>
        </w:rPr>
      </w:pPr>
      <w:bookmarkStart w:id="22" w:name="_Toc39906247"/>
      <w:r>
        <w:rPr>
          <w:rFonts w:ascii="Times New Roman" w:hAnsi="Times New Roman" w:eastAsia="仿宋" w:cs="Times New Roman"/>
          <w:color w:val="000000" w:themeColor="text1"/>
          <w:spacing w:val="-20"/>
          <w:sz w:val="28"/>
          <w:szCs w:val="28"/>
        </w:rPr>
        <w:t>附件四：采购清单</w:t>
      </w:r>
      <w:bookmarkEnd w:id="22"/>
    </w:p>
    <w:tbl>
      <w:tblPr>
        <w:tblStyle w:val="16"/>
        <w:tblW w:w="96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3253"/>
        <w:gridCol w:w="1011"/>
        <w:gridCol w:w="688"/>
        <w:gridCol w:w="1179"/>
        <w:gridCol w:w="1701"/>
        <w:gridCol w:w="11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8"/>
                <w:szCs w:val="28"/>
              </w:rPr>
              <w:t>西陵区法院中间库库房改造报价表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工程量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合价（元）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护墙板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m2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75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型天地龙骨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75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型主龙骨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小木方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m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钉子结构胶等辅材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普通实木复合门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材料运费、上楼费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拆除、清运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强、弱电改造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墙面、书柜、窗户维修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left"/>
        <w:rPr>
          <w:color w:val="000000" w:themeColor="text1"/>
          <w:kern w:val="0"/>
          <w:sz w:val="22"/>
          <w:szCs w:val="22"/>
        </w:rPr>
      </w:pPr>
      <w:r>
        <w:rPr>
          <w:color w:val="000000" w:themeColor="text1"/>
          <w:kern w:val="0"/>
          <w:sz w:val="22"/>
          <w:szCs w:val="22"/>
        </w:rPr>
        <w:t>说明：</w:t>
      </w:r>
    </w:p>
    <w:p>
      <w:pPr>
        <w:widowControl/>
        <w:jc w:val="left"/>
        <w:rPr>
          <w:rFonts w:eastAsiaTheme="minorEastAsia"/>
          <w:color w:val="000000" w:themeColor="text1"/>
          <w:kern w:val="0"/>
          <w:sz w:val="22"/>
          <w:szCs w:val="22"/>
        </w:rPr>
      </w:pPr>
      <w:r>
        <w:rPr>
          <w:rFonts w:eastAsiaTheme="minorEastAsia"/>
          <w:color w:val="000000" w:themeColor="text1"/>
          <w:kern w:val="0"/>
          <w:sz w:val="22"/>
          <w:szCs w:val="22"/>
        </w:rPr>
        <w:t>1、所有价格均用人民币表示，单位为元。</w:t>
      </w:r>
    </w:p>
    <w:p>
      <w:pPr>
        <w:widowControl/>
        <w:jc w:val="left"/>
        <w:rPr>
          <w:rFonts w:eastAsiaTheme="minorEastAsia"/>
          <w:color w:val="000000" w:themeColor="text1"/>
          <w:kern w:val="0"/>
          <w:sz w:val="22"/>
          <w:szCs w:val="22"/>
        </w:rPr>
      </w:pPr>
      <w:r>
        <w:rPr>
          <w:rFonts w:eastAsiaTheme="minorEastAsia"/>
          <w:color w:val="000000" w:themeColor="text1"/>
          <w:kern w:val="0"/>
          <w:sz w:val="22"/>
          <w:szCs w:val="22"/>
        </w:rPr>
        <w:t>2、 分项报价总计价格必须与《询价响应函》报价一致。如未单独列出，报价表中均含运输费、税费等其它相关费用。</w:t>
      </w:r>
    </w:p>
    <w:p>
      <w:pPr>
        <w:widowControl/>
        <w:jc w:val="left"/>
        <w:rPr>
          <w:rFonts w:eastAsiaTheme="minorEastAsia"/>
          <w:color w:val="000000" w:themeColor="text1"/>
          <w:kern w:val="0"/>
          <w:sz w:val="22"/>
          <w:szCs w:val="22"/>
        </w:rPr>
      </w:pPr>
      <w:r>
        <w:rPr>
          <w:rFonts w:eastAsiaTheme="minorEastAsia"/>
          <w:color w:val="000000" w:themeColor="text1"/>
          <w:kern w:val="0"/>
          <w:sz w:val="22"/>
          <w:szCs w:val="22"/>
        </w:rPr>
        <w:t>3、如果不提供详细的分项报价表将被视为没有实质性响应。</w:t>
      </w:r>
    </w:p>
    <w:p>
      <w:pPr>
        <w:widowControl/>
        <w:jc w:val="left"/>
        <w:rPr>
          <w:rFonts w:eastAsiaTheme="minorEastAsia"/>
          <w:color w:val="000000" w:themeColor="text1"/>
          <w:kern w:val="0"/>
          <w:sz w:val="22"/>
          <w:szCs w:val="22"/>
        </w:rPr>
      </w:pPr>
      <w:r>
        <w:rPr>
          <w:rFonts w:eastAsiaTheme="minorEastAsia"/>
          <w:color w:val="000000" w:themeColor="text1"/>
          <w:sz w:val="22"/>
          <w:szCs w:val="22"/>
        </w:rPr>
        <w:t>4、供应商必须按此表格式中的对应栏目内容填写，若需增加栏目，请在栏目“其它”中填写，并作详细说明。</w:t>
      </w:r>
    </w:p>
    <w:p>
      <w:pPr>
        <w:widowControl/>
        <w:jc w:val="left"/>
        <w:rPr>
          <w:color w:val="000000" w:themeColor="text1"/>
          <w:kern w:val="0"/>
          <w:sz w:val="22"/>
          <w:szCs w:val="22"/>
        </w:rPr>
      </w:pPr>
    </w:p>
    <w:p>
      <w:pPr>
        <w:widowControl/>
        <w:jc w:val="left"/>
        <w:rPr>
          <w:color w:val="000000" w:themeColor="text1"/>
          <w:kern w:val="0"/>
          <w:sz w:val="22"/>
          <w:szCs w:val="22"/>
        </w:rPr>
      </w:pPr>
    </w:p>
    <w:p>
      <w:pPr>
        <w:widowControl/>
        <w:jc w:val="left"/>
        <w:rPr>
          <w:color w:val="000000" w:themeColor="text1"/>
          <w:kern w:val="0"/>
          <w:sz w:val="22"/>
          <w:szCs w:val="22"/>
        </w:rPr>
      </w:pPr>
      <w:r>
        <w:rPr>
          <w:color w:val="000000" w:themeColor="text1"/>
          <w:kern w:val="0"/>
          <w:sz w:val="22"/>
          <w:szCs w:val="22"/>
        </w:rPr>
        <w:tab/>
      </w:r>
      <w:r>
        <w:rPr>
          <w:color w:val="000000" w:themeColor="text1"/>
          <w:kern w:val="0"/>
          <w:sz w:val="22"/>
          <w:szCs w:val="22"/>
        </w:rPr>
        <w:tab/>
      </w:r>
      <w:r>
        <w:rPr>
          <w:color w:val="000000" w:themeColor="text1"/>
          <w:kern w:val="0"/>
          <w:sz w:val="22"/>
          <w:szCs w:val="22"/>
        </w:rPr>
        <w:tab/>
      </w:r>
      <w:r>
        <w:rPr>
          <w:color w:val="000000" w:themeColor="text1"/>
          <w:kern w:val="0"/>
          <w:sz w:val="22"/>
          <w:szCs w:val="22"/>
        </w:rPr>
        <w:tab/>
      </w:r>
      <w:r>
        <w:rPr>
          <w:color w:val="000000" w:themeColor="text1"/>
          <w:kern w:val="0"/>
          <w:sz w:val="22"/>
          <w:szCs w:val="22"/>
        </w:rPr>
        <w:tab/>
      </w:r>
      <w:r>
        <w:rPr>
          <w:color w:val="000000" w:themeColor="text1"/>
          <w:kern w:val="0"/>
          <w:sz w:val="22"/>
          <w:szCs w:val="22"/>
        </w:rPr>
        <w:tab/>
      </w:r>
      <w:r>
        <w:rPr>
          <w:color w:val="000000" w:themeColor="text1"/>
          <w:kern w:val="0"/>
          <w:sz w:val="22"/>
          <w:szCs w:val="22"/>
        </w:rPr>
        <w:tab/>
      </w:r>
      <w:r>
        <w:rPr>
          <w:color w:val="000000" w:themeColor="text1"/>
          <w:kern w:val="0"/>
          <w:sz w:val="22"/>
          <w:szCs w:val="22"/>
        </w:rPr>
        <w:tab/>
      </w:r>
      <w:r>
        <w:rPr>
          <w:color w:val="000000" w:themeColor="text1"/>
          <w:kern w:val="0"/>
          <w:sz w:val="22"/>
          <w:szCs w:val="22"/>
        </w:rPr>
        <w:tab/>
      </w:r>
      <w:r>
        <w:rPr>
          <w:color w:val="000000" w:themeColor="text1"/>
          <w:kern w:val="0"/>
          <w:sz w:val="22"/>
          <w:szCs w:val="22"/>
        </w:rPr>
        <w:tab/>
      </w:r>
      <w:r>
        <w:rPr>
          <w:color w:val="000000" w:themeColor="text1"/>
          <w:kern w:val="0"/>
          <w:sz w:val="22"/>
          <w:szCs w:val="22"/>
        </w:rPr>
        <w:tab/>
      </w:r>
      <w:r>
        <w:rPr>
          <w:color w:val="000000" w:themeColor="text1"/>
          <w:kern w:val="0"/>
          <w:sz w:val="22"/>
          <w:szCs w:val="22"/>
        </w:rPr>
        <w:t>供货商名称(盖章):</w:t>
      </w:r>
    </w:p>
    <w:p>
      <w:pPr>
        <w:widowControl/>
        <w:jc w:val="left"/>
        <w:rPr>
          <w:color w:val="000000" w:themeColor="text1"/>
          <w:kern w:val="0"/>
          <w:sz w:val="22"/>
          <w:szCs w:val="22"/>
        </w:rPr>
      </w:pPr>
    </w:p>
    <w:p>
      <w:pPr>
        <w:widowControl/>
        <w:ind w:firstLine="4620" w:firstLineChars="2100"/>
        <w:jc w:val="left"/>
        <w:rPr>
          <w:color w:val="000000" w:themeColor="text1"/>
          <w:kern w:val="0"/>
          <w:sz w:val="22"/>
          <w:szCs w:val="22"/>
        </w:rPr>
      </w:pPr>
      <w:r>
        <w:rPr>
          <w:color w:val="000000" w:themeColor="text1"/>
          <w:kern w:val="0"/>
          <w:sz w:val="22"/>
          <w:szCs w:val="22"/>
        </w:rPr>
        <w:t>授权代表人签字：</w:t>
      </w:r>
    </w:p>
    <w:p>
      <w:pPr>
        <w:widowControl/>
        <w:jc w:val="left"/>
        <w:rPr>
          <w:color w:val="000000" w:themeColor="text1"/>
          <w:kern w:val="0"/>
          <w:sz w:val="22"/>
          <w:szCs w:val="22"/>
        </w:rPr>
      </w:pPr>
    </w:p>
    <w:p>
      <w:pPr>
        <w:widowControl/>
        <w:jc w:val="left"/>
        <w:rPr>
          <w:color w:val="000000" w:themeColor="text1"/>
        </w:rPr>
      </w:pPr>
      <w:r>
        <w:rPr>
          <w:color w:val="000000" w:themeColor="text1"/>
          <w:kern w:val="0"/>
          <w:sz w:val="22"/>
          <w:szCs w:val="22"/>
        </w:rPr>
        <w:t xml:space="preserve">                                          日期：</w:t>
      </w:r>
    </w:p>
    <w:p>
      <w:pPr>
        <w:pStyle w:val="3"/>
        <w:spacing w:before="0" w:after="0" w:line="240" w:lineRule="auto"/>
        <w:rPr>
          <w:rFonts w:ascii="Times New Roman" w:hAnsi="Times New Roman" w:eastAsia="仿宋" w:cs="Times New Roman"/>
          <w:color w:val="000000" w:themeColor="text1"/>
          <w:spacing w:val="-2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  <w:bookmarkStart w:id="23" w:name="_Toc39906248"/>
      <w:r>
        <w:rPr>
          <w:rFonts w:ascii="Times New Roman" w:hAnsi="Times New Roman" w:eastAsia="仿宋" w:cs="Times New Roman"/>
          <w:color w:val="000000" w:themeColor="text1"/>
          <w:spacing w:val="-20"/>
          <w:sz w:val="28"/>
          <w:szCs w:val="28"/>
        </w:rPr>
        <w:t>附件五：</w:t>
      </w:r>
      <w:bookmarkStart w:id="24" w:name="_Toc120614284"/>
      <w:r>
        <w:rPr>
          <w:rFonts w:ascii="Times New Roman" w:hAnsi="Times New Roman" w:eastAsia="仿宋" w:cs="Times New Roman"/>
          <w:color w:val="000000" w:themeColor="text1"/>
          <w:spacing w:val="-20"/>
          <w:sz w:val="28"/>
          <w:szCs w:val="28"/>
        </w:rPr>
        <w:t>法定代表人授权书</w:t>
      </w:r>
      <w:bookmarkEnd w:id="23"/>
    </w:p>
    <w:p>
      <w:pPr>
        <w:widowControl/>
        <w:jc w:val="left"/>
        <w:rPr>
          <w:rFonts w:eastAsia="仿宋"/>
          <w:color w:val="000000" w:themeColor="text1"/>
          <w:spacing w:val="-20"/>
          <w:sz w:val="28"/>
          <w:szCs w:val="28"/>
        </w:rPr>
      </w:pPr>
    </w:p>
    <w:p>
      <w:pPr>
        <w:snapToGrid w:val="0"/>
        <w:spacing w:line="500" w:lineRule="exact"/>
        <w:jc w:val="center"/>
        <w:rPr>
          <w:rFonts w:eastAsia="仿宋"/>
          <w:b/>
          <w:color w:val="000000" w:themeColor="text1"/>
          <w:sz w:val="44"/>
          <w:szCs w:val="44"/>
        </w:rPr>
      </w:pPr>
      <w:r>
        <w:rPr>
          <w:rFonts w:eastAsia="仿宋"/>
          <w:b/>
          <w:color w:val="000000" w:themeColor="text1"/>
          <w:sz w:val="44"/>
          <w:szCs w:val="44"/>
        </w:rPr>
        <w:t>法定代表人授权书</w:t>
      </w:r>
    </w:p>
    <w:p>
      <w:pPr>
        <w:snapToGrid w:val="0"/>
        <w:spacing w:line="500" w:lineRule="exact"/>
        <w:rPr>
          <w:rFonts w:eastAsia="仿宋"/>
          <w:color w:val="000000" w:themeColor="text1"/>
          <w:szCs w:val="28"/>
        </w:rPr>
      </w:pPr>
    </w:p>
    <w:p>
      <w:pPr>
        <w:snapToGrid w:val="0"/>
        <w:spacing w:line="500" w:lineRule="exact"/>
        <w:rPr>
          <w:rFonts w:eastAsia="仿宋"/>
          <w:color w:val="000000" w:themeColor="text1"/>
          <w:sz w:val="28"/>
          <w:szCs w:val="28"/>
        </w:rPr>
      </w:pPr>
      <w:r>
        <w:rPr>
          <w:rFonts w:eastAsia="仿宋"/>
          <w:color w:val="000000" w:themeColor="text1"/>
          <w:sz w:val="28"/>
          <w:szCs w:val="28"/>
        </w:rPr>
        <w:t>宜昌市西陵区人民法院：</w:t>
      </w:r>
    </w:p>
    <w:p>
      <w:pPr>
        <w:spacing w:line="500" w:lineRule="exact"/>
        <w:ind w:firstLine="560" w:firstLineChars="200"/>
        <w:rPr>
          <w:rFonts w:eastAsia="仿宋"/>
          <w:color w:val="000000" w:themeColor="text1"/>
          <w:sz w:val="28"/>
          <w:szCs w:val="28"/>
        </w:rPr>
      </w:pPr>
      <w:r>
        <w:rPr>
          <w:rFonts w:eastAsia="仿宋"/>
          <w:color w:val="000000" w:themeColor="text1"/>
          <w:sz w:val="28"/>
          <w:szCs w:val="28"/>
        </w:rPr>
        <w:t>兹授权</w:t>
      </w:r>
      <w:r>
        <w:rPr>
          <w:rFonts w:eastAsia="仿宋"/>
          <w:color w:val="000000" w:themeColor="text1"/>
          <w:sz w:val="28"/>
          <w:szCs w:val="28"/>
          <w:u w:val="single"/>
        </w:rPr>
        <w:t xml:space="preserve">       </w:t>
      </w:r>
      <w:r>
        <w:rPr>
          <w:rFonts w:eastAsia="仿宋"/>
          <w:color w:val="000000" w:themeColor="text1"/>
          <w:sz w:val="28"/>
          <w:szCs w:val="28"/>
        </w:rPr>
        <w:t>同志为我公司参加贵单位组织的</w:t>
      </w:r>
      <w:r>
        <w:rPr>
          <w:rFonts w:eastAsia="仿宋"/>
          <w:color w:val="000000" w:themeColor="text1"/>
          <w:sz w:val="28"/>
          <w:szCs w:val="28"/>
          <w:u w:val="single"/>
        </w:rPr>
        <w:t>（项 目 名 称）</w:t>
      </w:r>
      <w:r>
        <w:rPr>
          <w:rFonts w:eastAsia="仿宋"/>
          <w:color w:val="000000" w:themeColor="text1"/>
          <w:sz w:val="28"/>
          <w:szCs w:val="28"/>
        </w:rPr>
        <w:t xml:space="preserve">采购活动的投标代表人，全权代表我公司处理在该项目活动中的一切事宜。代理期限从     年   月   日起至    年   月   日止。 </w:t>
      </w:r>
    </w:p>
    <w:p>
      <w:pPr>
        <w:spacing w:line="500" w:lineRule="exact"/>
        <w:rPr>
          <w:rFonts w:eastAsia="仿宋"/>
          <w:color w:val="000000" w:themeColor="text1"/>
          <w:sz w:val="28"/>
          <w:szCs w:val="28"/>
        </w:rPr>
      </w:pPr>
    </w:p>
    <w:p>
      <w:pPr>
        <w:spacing w:line="500" w:lineRule="exact"/>
        <w:rPr>
          <w:rFonts w:eastAsia="仿宋"/>
          <w:color w:val="000000" w:themeColor="text1"/>
          <w:sz w:val="28"/>
          <w:szCs w:val="28"/>
        </w:rPr>
      </w:pPr>
      <w:r>
        <w:rPr>
          <w:rFonts w:eastAsia="仿宋"/>
          <w:color w:val="000000" w:themeColor="text1"/>
          <w:sz w:val="28"/>
          <w:szCs w:val="28"/>
        </w:rPr>
        <w:t>授权单位（签章）：</w:t>
      </w:r>
    </w:p>
    <w:p>
      <w:pPr>
        <w:spacing w:line="500" w:lineRule="exact"/>
        <w:rPr>
          <w:rFonts w:eastAsia="仿宋"/>
          <w:color w:val="000000" w:themeColor="text1"/>
          <w:sz w:val="28"/>
          <w:szCs w:val="28"/>
        </w:rPr>
      </w:pPr>
      <w:r>
        <w:rPr>
          <w:rFonts w:eastAsia="仿宋"/>
          <w:color w:val="000000" w:themeColor="text1"/>
          <w:sz w:val="28"/>
          <w:szCs w:val="28"/>
        </w:rPr>
        <w:t>法定代表人（签章）：</w:t>
      </w:r>
    </w:p>
    <w:p>
      <w:pPr>
        <w:spacing w:line="500" w:lineRule="exact"/>
        <w:rPr>
          <w:rFonts w:eastAsia="仿宋"/>
          <w:color w:val="000000" w:themeColor="text1"/>
          <w:sz w:val="28"/>
          <w:szCs w:val="28"/>
        </w:rPr>
      </w:pPr>
      <w:r>
        <w:rPr>
          <w:rFonts w:eastAsia="仿宋"/>
          <w:color w:val="000000" w:themeColor="text1"/>
          <w:sz w:val="28"/>
          <w:szCs w:val="28"/>
        </w:rPr>
        <w:t>签发日期：年月日</w:t>
      </w:r>
    </w:p>
    <w:p>
      <w:pPr>
        <w:spacing w:line="500" w:lineRule="exact"/>
        <w:rPr>
          <w:rFonts w:eastAsia="仿宋"/>
          <w:color w:val="000000" w:themeColor="text1"/>
          <w:sz w:val="28"/>
          <w:szCs w:val="28"/>
        </w:rPr>
      </w:pPr>
    </w:p>
    <w:p>
      <w:pPr>
        <w:spacing w:line="500" w:lineRule="exact"/>
        <w:rPr>
          <w:rFonts w:eastAsia="仿宋"/>
          <w:color w:val="000000" w:themeColor="text1"/>
          <w:sz w:val="28"/>
          <w:szCs w:val="28"/>
        </w:rPr>
      </w:pPr>
      <w:r>
        <w:rPr>
          <w:rFonts w:eastAsia="仿宋"/>
          <w:color w:val="000000" w:themeColor="text1"/>
          <w:sz w:val="28"/>
          <w:szCs w:val="28"/>
        </w:rPr>
        <w:t>附：代理人工作单位：</w:t>
      </w:r>
    </w:p>
    <w:p>
      <w:pPr>
        <w:spacing w:line="500" w:lineRule="exact"/>
        <w:rPr>
          <w:rFonts w:eastAsia="仿宋"/>
          <w:color w:val="000000" w:themeColor="text1"/>
          <w:sz w:val="28"/>
          <w:szCs w:val="28"/>
        </w:rPr>
      </w:pPr>
      <w:r>
        <w:rPr>
          <w:rFonts w:eastAsia="仿宋"/>
          <w:color w:val="000000" w:themeColor="text1"/>
          <w:sz w:val="28"/>
          <w:szCs w:val="28"/>
        </w:rPr>
        <w:t>职务：    性别：</w:t>
      </w:r>
    </w:p>
    <w:p>
      <w:pPr>
        <w:snapToGrid w:val="0"/>
        <w:spacing w:line="500" w:lineRule="exact"/>
        <w:rPr>
          <w:rFonts w:eastAsia="仿宋"/>
          <w:color w:val="000000" w:themeColor="text1"/>
          <w:sz w:val="28"/>
          <w:szCs w:val="28"/>
          <w:u w:val="single"/>
        </w:rPr>
      </w:pPr>
      <w:r>
        <w:rPr>
          <w:rFonts w:eastAsia="仿宋"/>
          <w:color w:val="000000" w:themeColor="text1"/>
          <w:sz w:val="28"/>
          <w:szCs w:val="28"/>
        </w:rPr>
        <w:t>身份证号码：</w:t>
      </w:r>
    </w:p>
    <w:p>
      <w:pPr>
        <w:snapToGrid w:val="0"/>
        <w:spacing w:line="500" w:lineRule="exact"/>
        <w:ind w:left="-101" w:leftChars="-42" w:firstLine="700" w:firstLineChars="250"/>
        <w:rPr>
          <w:rFonts w:eastAsia="仿宋"/>
          <w:color w:val="000000" w:themeColor="text1"/>
          <w:sz w:val="28"/>
          <w:szCs w:val="28"/>
          <w:u w:val="single"/>
        </w:rPr>
      </w:pPr>
    </w:p>
    <w:tbl>
      <w:tblPr>
        <w:tblStyle w:val="16"/>
        <w:tblpPr w:leftFromText="180" w:rightFromText="180" w:vertAnchor="text" w:horzAnchor="margin" w:tblpXSpec="center" w:tblpY="224"/>
        <w:tblW w:w="605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5"/>
        <w:gridCol w:w="5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</w:trPr>
        <w:tc>
          <w:tcPr>
            <w:tcW w:w="2602" w:type="pct"/>
          </w:tcPr>
          <w:p>
            <w:pPr>
              <w:pStyle w:val="50"/>
              <w:spacing w:line="5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法定代表人身份证明复印件（正面）</w:t>
            </w:r>
          </w:p>
          <w:p>
            <w:pPr>
              <w:pStyle w:val="50"/>
              <w:spacing w:line="5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>
            <w:pPr>
              <w:pStyle w:val="50"/>
              <w:spacing w:line="5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>
            <w:pPr>
              <w:pStyle w:val="50"/>
              <w:spacing w:line="5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（粘贴处）</w:t>
            </w:r>
          </w:p>
          <w:p>
            <w:pPr>
              <w:pStyle w:val="50"/>
              <w:spacing w:line="5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8" w:type="pct"/>
          </w:tcPr>
          <w:p>
            <w:pPr>
              <w:pStyle w:val="50"/>
              <w:spacing w:line="500" w:lineRule="exact"/>
              <w:ind w:firstLine="360" w:firstLineChars="15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委托人身份证复印件（正面）</w:t>
            </w:r>
          </w:p>
          <w:p>
            <w:pPr>
              <w:pStyle w:val="50"/>
              <w:spacing w:line="5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>
            <w:pPr>
              <w:pStyle w:val="50"/>
              <w:spacing w:line="5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>
            <w:pPr>
              <w:pStyle w:val="50"/>
              <w:spacing w:line="5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（粘贴处）</w:t>
            </w:r>
          </w:p>
          <w:p>
            <w:pPr>
              <w:pStyle w:val="50"/>
              <w:spacing w:line="500" w:lineRule="exact"/>
              <w:ind w:firstLine="360" w:firstLineChars="15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bookmarkEnd w:id="24"/>
    </w:tbl>
    <w:p>
      <w:pPr>
        <w:autoSpaceDE w:val="0"/>
        <w:autoSpaceDN w:val="0"/>
        <w:spacing w:line="500" w:lineRule="exact"/>
        <w:rPr>
          <w:color w:val="000000" w:themeColor="text1"/>
        </w:rPr>
      </w:pPr>
    </w:p>
    <w:sectPr>
      <w:footerReference r:id="rId3" w:type="default"/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2365232"/>
      <w:docPartObj>
        <w:docPartGallery w:val="autotext"/>
      </w:docPartObj>
    </w:sdtPr>
    <w:sdtContent>
      <w:sdt>
        <w:sdtPr>
          <w:id w:val="431094658"/>
          <w:docPartObj>
            <w:docPartGallery w:val="autotext"/>
          </w:docPartObj>
        </w:sdtPr>
        <w:sdtContent>
          <w:p>
            <w:pPr>
              <w:pStyle w:val="11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1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16526F"/>
    <w:multiLevelType w:val="multilevel"/>
    <w:tmpl w:val="3C16526F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4597657"/>
    <w:multiLevelType w:val="multilevel"/>
    <w:tmpl w:val="64597657"/>
    <w:lvl w:ilvl="0" w:tentative="0">
      <w:start w:val="1"/>
      <w:numFmt w:val="chineseCountingThousand"/>
      <w:pStyle w:val="23"/>
      <w:lvlText w:val="第%1章."/>
      <w:lvlJc w:val="left"/>
      <w:pPr>
        <w:ind w:left="2831" w:hanging="420"/>
      </w:pPr>
      <w:rPr>
        <w:rFonts w:hint="eastAsia"/>
        <w:b/>
        <w:i w:val="0"/>
        <w:sz w:val="44"/>
        <w:szCs w:val="44"/>
      </w:rPr>
    </w:lvl>
    <w:lvl w:ilvl="1" w:tentative="0">
      <w:start w:val="1"/>
      <w:numFmt w:val="decimal"/>
      <w:pStyle w:val="24"/>
      <w:isLgl/>
      <w:suff w:val="space"/>
      <w:lvlText w:val="%1.%2"/>
      <w:lvlJc w:val="left"/>
      <w:pPr>
        <w:ind w:left="1130" w:hanging="4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2" w:tentative="0">
      <w:start w:val="1"/>
      <w:numFmt w:val="decimal"/>
      <w:pStyle w:val="25"/>
      <w:isLgl/>
      <w:suff w:val="space"/>
      <w:lvlText w:val="%1.%2.%3"/>
      <w:lvlJc w:val="left"/>
      <w:pPr>
        <w:ind w:left="2972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 w:tentative="0">
      <w:start w:val="1"/>
      <w:numFmt w:val="decimal"/>
      <w:pStyle w:val="26"/>
      <w:isLgl/>
      <w:suff w:val="space"/>
      <w:lvlText w:val="%1.%2.%3.%4"/>
      <w:lvlJc w:val="left"/>
      <w:pPr>
        <w:ind w:left="3199" w:hanging="2348"/>
      </w:pPr>
      <w:rPr>
        <w:rFonts w:hint="default" w:ascii="Cambria" w:hAnsi="Cambria" w:eastAsia="仿宋_GB2312"/>
        <w:b/>
        <w:i w:val="0"/>
      </w:rPr>
    </w:lvl>
    <w:lvl w:ilvl="4" w:tentative="0">
      <w:start w:val="1"/>
      <w:numFmt w:val="decimal"/>
      <w:pStyle w:val="27"/>
      <w:isLgl/>
      <w:suff w:val="space"/>
      <w:lvlText w:val="%1.%2.%3.%4.%5"/>
      <w:lvlJc w:val="left"/>
      <w:pPr>
        <w:ind w:left="420" w:hanging="420"/>
      </w:pPr>
      <w:rPr>
        <w:rFonts w:hint="default" w:ascii="Cambria" w:hAnsi="Cambria" w:eastAsia="仿宋_GB2312"/>
        <w:b/>
        <w:i w:val="0"/>
      </w:rPr>
    </w:lvl>
    <w:lvl w:ilvl="5" w:tentative="0">
      <w:start w:val="1"/>
      <w:numFmt w:val="decimal"/>
      <w:pStyle w:val="28"/>
      <w:isLgl/>
      <w:suff w:val="space"/>
      <w:lvlText w:val="%1.%2.%3.%4.%5.%6"/>
      <w:lvlJc w:val="left"/>
      <w:pPr>
        <w:ind w:left="420" w:hanging="420"/>
      </w:pPr>
      <w:rPr>
        <w:rFonts w:hint="default" w:ascii="Cambria" w:hAnsi="Cambria" w:eastAsia="仿宋_GB2312"/>
        <w:b/>
        <w:i w:val="0"/>
      </w:rPr>
    </w:lvl>
    <w:lvl w:ilvl="6" w:tentative="0">
      <w:start w:val="1"/>
      <w:numFmt w:val="decimal"/>
      <w:pStyle w:val="29"/>
      <w:isLgl/>
      <w:suff w:val="space"/>
      <w:lvlText w:val="%1.%2.%3.%4.%5.%6.%7"/>
      <w:lvlJc w:val="left"/>
      <w:pPr>
        <w:ind w:left="420" w:hanging="420"/>
      </w:pPr>
      <w:rPr>
        <w:rFonts w:hint="default" w:ascii="Cambria" w:hAnsi="Cambria" w:eastAsia="仿宋_GB2312"/>
        <w:b/>
      </w:rPr>
    </w:lvl>
    <w:lvl w:ilvl="7" w:tentative="0">
      <w:start w:val="1"/>
      <w:numFmt w:val="decimal"/>
      <w:pStyle w:val="30"/>
      <w:isLgl/>
      <w:suff w:val="space"/>
      <w:lvlText w:val="%1.%2.%3.%4.%5.%6.%7.%8"/>
      <w:lvlJc w:val="left"/>
      <w:pPr>
        <w:ind w:left="420" w:hanging="420"/>
      </w:pPr>
      <w:rPr>
        <w:rFonts w:hint="default" w:ascii="Cambria" w:hAnsi="Cambria" w:eastAsia="仿宋_GB2312"/>
      </w:rPr>
    </w:lvl>
    <w:lvl w:ilvl="8" w:tentative="0">
      <w:start w:val="1"/>
      <w:numFmt w:val="decimal"/>
      <w:pStyle w:val="31"/>
      <w:isLgl/>
      <w:suff w:val="space"/>
      <w:lvlText w:val="%1.%2.%3.%4.%5.%6.%7.%8.%9"/>
      <w:lvlJc w:val="left"/>
      <w:pPr>
        <w:ind w:left="420" w:hanging="420"/>
      </w:pPr>
      <w:rPr>
        <w:rFonts w:hint="default" w:ascii="Cambria" w:hAnsi="Cambria" w:eastAsia="仿宋_GB231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2D08"/>
    <w:rsid w:val="00001173"/>
    <w:rsid w:val="00024625"/>
    <w:rsid w:val="00081AD4"/>
    <w:rsid w:val="000C6939"/>
    <w:rsid w:val="000C7428"/>
    <w:rsid w:val="000F720D"/>
    <w:rsid w:val="001117CF"/>
    <w:rsid w:val="00112C1A"/>
    <w:rsid w:val="0013088F"/>
    <w:rsid w:val="0013180D"/>
    <w:rsid w:val="001338CF"/>
    <w:rsid w:val="00150BC9"/>
    <w:rsid w:val="00151399"/>
    <w:rsid w:val="00151D1E"/>
    <w:rsid w:val="00151D73"/>
    <w:rsid w:val="00170525"/>
    <w:rsid w:val="00191B6F"/>
    <w:rsid w:val="00192FE4"/>
    <w:rsid w:val="001C1300"/>
    <w:rsid w:val="001F30E7"/>
    <w:rsid w:val="002054EB"/>
    <w:rsid w:val="002146C7"/>
    <w:rsid w:val="00221A91"/>
    <w:rsid w:val="00226376"/>
    <w:rsid w:val="00241549"/>
    <w:rsid w:val="00245203"/>
    <w:rsid w:val="00245C86"/>
    <w:rsid w:val="0025612D"/>
    <w:rsid w:val="00271ED2"/>
    <w:rsid w:val="00272839"/>
    <w:rsid w:val="00293B6D"/>
    <w:rsid w:val="002B541D"/>
    <w:rsid w:val="002D1A05"/>
    <w:rsid w:val="0030747A"/>
    <w:rsid w:val="00307850"/>
    <w:rsid w:val="003362B5"/>
    <w:rsid w:val="00337BFB"/>
    <w:rsid w:val="00343D89"/>
    <w:rsid w:val="00347E2E"/>
    <w:rsid w:val="00371A7B"/>
    <w:rsid w:val="0037478B"/>
    <w:rsid w:val="00381122"/>
    <w:rsid w:val="00384125"/>
    <w:rsid w:val="003864E8"/>
    <w:rsid w:val="003C165B"/>
    <w:rsid w:val="003C16FE"/>
    <w:rsid w:val="003C6CEE"/>
    <w:rsid w:val="003D33AE"/>
    <w:rsid w:val="003F09A7"/>
    <w:rsid w:val="004158DB"/>
    <w:rsid w:val="00425BF1"/>
    <w:rsid w:val="00433C91"/>
    <w:rsid w:val="004846A5"/>
    <w:rsid w:val="00485780"/>
    <w:rsid w:val="0048685F"/>
    <w:rsid w:val="004973C0"/>
    <w:rsid w:val="004A135A"/>
    <w:rsid w:val="004C0B64"/>
    <w:rsid w:val="004D3ADC"/>
    <w:rsid w:val="00501F76"/>
    <w:rsid w:val="005021C6"/>
    <w:rsid w:val="00521779"/>
    <w:rsid w:val="00522D5B"/>
    <w:rsid w:val="00542B90"/>
    <w:rsid w:val="00551F67"/>
    <w:rsid w:val="0055318C"/>
    <w:rsid w:val="00570FAD"/>
    <w:rsid w:val="00573325"/>
    <w:rsid w:val="005822C3"/>
    <w:rsid w:val="005902C5"/>
    <w:rsid w:val="00593F2E"/>
    <w:rsid w:val="005A47DC"/>
    <w:rsid w:val="005C2345"/>
    <w:rsid w:val="005C2B24"/>
    <w:rsid w:val="005D10CB"/>
    <w:rsid w:val="005D4766"/>
    <w:rsid w:val="005E129E"/>
    <w:rsid w:val="005E1DCF"/>
    <w:rsid w:val="005F679A"/>
    <w:rsid w:val="0065086B"/>
    <w:rsid w:val="006538B9"/>
    <w:rsid w:val="006976A0"/>
    <w:rsid w:val="006B4095"/>
    <w:rsid w:val="006D7E36"/>
    <w:rsid w:val="006E3904"/>
    <w:rsid w:val="006E5013"/>
    <w:rsid w:val="006F1884"/>
    <w:rsid w:val="006F4FDE"/>
    <w:rsid w:val="007065B2"/>
    <w:rsid w:val="007329D1"/>
    <w:rsid w:val="007540F6"/>
    <w:rsid w:val="00761041"/>
    <w:rsid w:val="007677E9"/>
    <w:rsid w:val="00773CFC"/>
    <w:rsid w:val="007A1CA3"/>
    <w:rsid w:val="007B59CC"/>
    <w:rsid w:val="007D41C7"/>
    <w:rsid w:val="007E449B"/>
    <w:rsid w:val="00813D79"/>
    <w:rsid w:val="008160F2"/>
    <w:rsid w:val="00821116"/>
    <w:rsid w:val="008337D3"/>
    <w:rsid w:val="00835BC8"/>
    <w:rsid w:val="00835D7B"/>
    <w:rsid w:val="00850179"/>
    <w:rsid w:val="00852027"/>
    <w:rsid w:val="008558C9"/>
    <w:rsid w:val="00857341"/>
    <w:rsid w:val="0087042A"/>
    <w:rsid w:val="008815C6"/>
    <w:rsid w:val="0088264D"/>
    <w:rsid w:val="008A6CF7"/>
    <w:rsid w:val="008B29A5"/>
    <w:rsid w:val="008C286C"/>
    <w:rsid w:val="008E34B7"/>
    <w:rsid w:val="008E5897"/>
    <w:rsid w:val="00910A6B"/>
    <w:rsid w:val="00953B11"/>
    <w:rsid w:val="00960E03"/>
    <w:rsid w:val="00962AFA"/>
    <w:rsid w:val="00982D08"/>
    <w:rsid w:val="009918BE"/>
    <w:rsid w:val="009A2DBD"/>
    <w:rsid w:val="009D6DEA"/>
    <w:rsid w:val="009E1EBE"/>
    <w:rsid w:val="00A17EAF"/>
    <w:rsid w:val="00A4243C"/>
    <w:rsid w:val="00AA2A17"/>
    <w:rsid w:val="00AA35A3"/>
    <w:rsid w:val="00AC52A2"/>
    <w:rsid w:val="00B040F7"/>
    <w:rsid w:val="00B42BF0"/>
    <w:rsid w:val="00B44F80"/>
    <w:rsid w:val="00B4658C"/>
    <w:rsid w:val="00B67DDD"/>
    <w:rsid w:val="00B84CA0"/>
    <w:rsid w:val="00BA05DF"/>
    <w:rsid w:val="00BA53B2"/>
    <w:rsid w:val="00BA7074"/>
    <w:rsid w:val="00BB2290"/>
    <w:rsid w:val="00BE512B"/>
    <w:rsid w:val="00BF0646"/>
    <w:rsid w:val="00BF14BF"/>
    <w:rsid w:val="00C82198"/>
    <w:rsid w:val="00CA0EFA"/>
    <w:rsid w:val="00CF5432"/>
    <w:rsid w:val="00CF621D"/>
    <w:rsid w:val="00D12807"/>
    <w:rsid w:val="00D46818"/>
    <w:rsid w:val="00D46EEB"/>
    <w:rsid w:val="00D5097F"/>
    <w:rsid w:val="00DA5253"/>
    <w:rsid w:val="00DA6F68"/>
    <w:rsid w:val="00DC1DED"/>
    <w:rsid w:val="00DD65A7"/>
    <w:rsid w:val="00E02203"/>
    <w:rsid w:val="00E268C2"/>
    <w:rsid w:val="00E322EF"/>
    <w:rsid w:val="00E35499"/>
    <w:rsid w:val="00E5476B"/>
    <w:rsid w:val="00E61D21"/>
    <w:rsid w:val="00EA2570"/>
    <w:rsid w:val="00EB18DC"/>
    <w:rsid w:val="00EB4C74"/>
    <w:rsid w:val="00EF1FCB"/>
    <w:rsid w:val="00EF2BEB"/>
    <w:rsid w:val="00F1499D"/>
    <w:rsid w:val="00F255D4"/>
    <w:rsid w:val="00F361A3"/>
    <w:rsid w:val="00F810F0"/>
    <w:rsid w:val="00F90541"/>
    <w:rsid w:val="00FC0BA4"/>
    <w:rsid w:val="00FD3407"/>
    <w:rsid w:val="00FE72C9"/>
    <w:rsid w:val="00FF46A7"/>
    <w:rsid w:val="04D765C5"/>
    <w:rsid w:val="3BFE5527"/>
    <w:rsid w:val="4D7A062D"/>
    <w:rsid w:val="73BE3C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40"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 w:eastAsia="黑体"/>
      <w:b/>
      <w:bCs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link w:val="47"/>
    <w:unhideWhenUsed/>
    <w:qFormat/>
    <w:uiPriority w:val="0"/>
    <w:pPr>
      <w:ind w:firstLine="420" w:firstLineChars="200"/>
    </w:pPr>
    <w:rPr>
      <w:rFonts w:ascii="Calibri" w:hAnsi="Calibri" w:cstheme="minorBidi"/>
      <w:sz w:val="21"/>
      <w:szCs w:val="22"/>
    </w:rPr>
  </w:style>
  <w:style w:type="paragraph" w:styleId="6">
    <w:name w:val="Body Text"/>
    <w:basedOn w:val="1"/>
    <w:link w:val="22"/>
    <w:unhideWhenUsed/>
    <w:qFormat/>
    <w:uiPriority w:val="0"/>
    <w:pPr>
      <w:spacing w:after="120"/>
    </w:pPr>
  </w:style>
  <w:style w:type="paragraph" w:styleId="7">
    <w:name w:val="toc 3"/>
    <w:basedOn w:val="1"/>
    <w:next w:val="1"/>
    <w:unhideWhenUsed/>
    <w:qFormat/>
    <w:uiPriority w:val="39"/>
    <w:pPr>
      <w:ind w:left="840" w:leftChars="400"/>
    </w:pPr>
  </w:style>
  <w:style w:type="paragraph" w:styleId="8">
    <w:name w:val="Plain Text"/>
    <w:basedOn w:val="1"/>
    <w:link w:val="41"/>
    <w:qFormat/>
    <w:uiPriority w:val="0"/>
    <w:rPr>
      <w:rFonts w:ascii="宋体" w:hAnsi="Courier New" w:cs="Courier New"/>
      <w:sz w:val="21"/>
      <w:szCs w:val="21"/>
    </w:rPr>
  </w:style>
  <w:style w:type="paragraph" w:styleId="9">
    <w:name w:val="Date"/>
    <w:basedOn w:val="1"/>
    <w:next w:val="1"/>
    <w:link w:val="37"/>
    <w:semiHidden/>
    <w:unhideWhenUsed/>
    <w:qFormat/>
    <w:uiPriority w:val="99"/>
    <w:pPr>
      <w:ind w:left="100" w:leftChars="2500"/>
    </w:pPr>
  </w:style>
  <w:style w:type="paragraph" w:styleId="10">
    <w:name w:val="Balloon Text"/>
    <w:basedOn w:val="1"/>
    <w:link w:val="35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</w:style>
  <w:style w:type="paragraph" w:styleId="14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5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Hyperlink"/>
    <w:basedOn w:val="18"/>
    <w:unhideWhenUsed/>
    <w:qFormat/>
    <w:uiPriority w:val="99"/>
    <w:rPr>
      <w:color w:val="0000FF" w:themeColor="hyperlink"/>
      <w:u w:val="single"/>
    </w:rPr>
  </w:style>
  <w:style w:type="character" w:customStyle="1" w:styleId="20">
    <w:name w:val="页眉 Char"/>
    <w:basedOn w:val="18"/>
    <w:link w:val="12"/>
    <w:qFormat/>
    <w:uiPriority w:val="99"/>
    <w:rPr>
      <w:sz w:val="18"/>
      <w:szCs w:val="18"/>
    </w:rPr>
  </w:style>
  <w:style w:type="character" w:customStyle="1" w:styleId="21">
    <w:name w:val="页脚 Char"/>
    <w:basedOn w:val="18"/>
    <w:link w:val="11"/>
    <w:qFormat/>
    <w:uiPriority w:val="99"/>
    <w:rPr>
      <w:sz w:val="18"/>
      <w:szCs w:val="18"/>
    </w:rPr>
  </w:style>
  <w:style w:type="character" w:customStyle="1" w:styleId="22">
    <w:name w:val="正文文本 Char"/>
    <w:basedOn w:val="18"/>
    <w:link w:val="6"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3">
    <w:name w:val="GW-标题1"/>
    <w:basedOn w:val="2"/>
    <w:next w:val="1"/>
    <w:qFormat/>
    <w:uiPriority w:val="0"/>
    <w:pPr>
      <w:pageBreakBefore/>
      <w:numPr>
        <w:ilvl w:val="0"/>
        <w:numId w:val="1"/>
      </w:numPr>
      <w:spacing w:beforeLines="100" w:afterLines="100" w:line="360" w:lineRule="auto"/>
      <w:jc w:val="center"/>
    </w:pPr>
    <w:rPr>
      <w:rFonts w:ascii="Calibri" w:hAnsi="Calibri" w:eastAsia="仿宋_GB2312"/>
    </w:rPr>
  </w:style>
  <w:style w:type="paragraph" w:customStyle="1" w:styleId="24">
    <w:name w:val="GW-标题2"/>
    <w:basedOn w:val="23"/>
    <w:next w:val="1"/>
    <w:link w:val="32"/>
    <w:qFormat/>
    <w:uiPriority w:val="0"/>
    <w:pPr>
      <w:pageBreakBefore w:val="0"/>
      <w:numPr>
        <w:ilvl w:val="1"/>
      </w:numPr>
      <w:jc w:val="left"/>
      <w:outlineLvl w:val="1"/>
    </w:pPr>
    <w:rPr>
      <w:sz w:val="28"/>
    </w:rPr>
  </w:style>
  <w:style w:type="paragraph" w:customStyle="1" w:styleId="25">
    <w:name w:val="GW-标题3"/>
    <w:basedOn w:val="24"/>
    <w:next w:val="1"/>
    <w:link w:val="33"/>
    <w:qFormat/>
    <w:uiPriority w:val="0"/>
    <w:pPr>
      <w:numPr>
        <w:ilvl w:val="2"/>
      </w:numPr>
      <w:spacing w:beforeLines="50" w:afterLines="50"/>
      <w:outlineLvl w:val="2"/>
    </w:pPr>
    <w:rPr>
      <w:rFonts w:ascii="仿宋_GB2312"/>
      <w:szCs w:val="24"/>
    </w:rPr>
  </w:style>
  <w:style w:type="paragraph" w:customStyle="1" w:styleId="26">
    <w:name w:val="GW-标题4"/>
    <w:basedOn w:val="25"/>
    <w:next w:val="1"/>
    <w:qFormat/>
    <w:uiPriority w:val="0"/>
    <w:pPr>
      <w:numPr>
        <w:ilvl w:val="3"/>
      </w:numPr>
      <w:spacing w:before="156" w:after="156"/>
      <w:outlineLvl w:val="3"/>
    </w:pPr>
    <w:rPr>
      <w:sz w:val="24"/>
    </w:rPr>
  </w:style>
  <w:style w:type="paragraph" w:customStyle="1" w:styleId="27">
    <w:name w:val="GW-标题5"/>
    <w:basedOn w:val="26"/>
    <w:next w:val="1"/>
    <w:qFormat/>
    <w:uiPriority w:val="0"/>
    <w:pPr>
      <w:numPr>
        <w:ilvl w:val="4"/>
      </w:numPr>
      <w:outlineLvl w:val="4"/>
    </w:pPr>
    <w:rPr>
      <w:sz w:val="28"/>
    </w:rPr>
  </w:style>
  <w:style w:type="paragraph" w:customStyle="1" w:styleId="28">
    <w:name w:val="GW-标题6"/>
    <w:basedOn w:val="27"/>
    <w:next w:val="1"/>
    <w:qFormat/>
    <w:uiPriority w:val="0"/>
    <w:pPr>
      <w:numPr>
        <w:ilvl w:val="5"/>
      </w:numPr>
      <w:outlineLvl w:val="5"/>
    </w:pPr>
    <w:rPr>
      <w:sz w:val="24"/>
    </w:rPr>
  </w:style>
  <w:style w:type="paragraph" w:customStyle="1" w:styleId="29">
    <w:name w:val="GW-标题7"/>
    <w:basedOn w:val="28"/>
    <w:next w:val="1"/>
    <w:qFormat/>
    <w:uiPriority w:val="0"/>
    <w:pPr>
      <w:numPr>
        <w:ilvl w:val="6"/>
      </w:numPr>
      <w:outlineLvl w:val="6"/>
    </w:pPr>
    <w:rPr>
      <w:sz w:val="21"/>
    </w:rPr>
  </w:style>
  <w:style w:type="paragraph" w:customStyle="1" w:styleId="30">
    <w:name w:val="GW-标题8"/>
    <w:basedOn w:val="29"/>
    <w:uiPriority w:val="0"/>
    <w:pPr>
      <w:numPr>
        <w:ilvl w:val="7"/>
      </w:numPr>
    </w:pPr>
    <w:rPr>
      <w:b w:val="0"/>
    </w:rPr>
  </w:style>
  <w:style w:type="paragraph" w:customStyle="1" w:styleId="31">
    <w:name w:val="GW-标题9"/>
    <w:basedOn w:val="30"/>
    <w:uiPriority w:val="0"/>
    <w:pPr>
      <w:numPr>
        <w:ilvl w:val="8"/>
      </w:numPr>
    </w:pPr>
  </w:style>
  <w:style w:type="character" w:customStyle="1" w:styleId="32">
    <w:name w:val="GW-标题2 Char"/>
    <w:link w:val="24"/>
    <w:uiPriority w:val="0"/>
    <w:rPr>
      <w:rFonts w:ascii="Calibri" w:hAnsi="Calibri" w:eastAsia="仿宋_GB2312" w:cs="Times New Roman"/>
      <w:b/>
      <w:bCs/>
      <w:kern w:val="44"/>
      <w:sz w:val="28"/>
      <w:szCs w:val="44"/>
    </w:rPr>
  </w:style>
  <w:style w:type="character" w:customStyle="1" w:styleId="33">
    <w:name w:val="GW-标题3 Char"/>
    <w:link w:val="25"/>
    <w:qFormat/>
    <w:uiPriority w:val="0"/>
    <w:rPr>
      <w:rFonts w:ascii="仿宋_GB2312" w:hAnsi="Calibri" w:eastAsia="仿宋_GB2312" w:cs="Times New Roman"/>
      <w:b/>
      <w:bCs/>
      <w:kern w:val="44"/>
      <w:sz w:val="28"/>
      <w:szCs w:val="24"/>
    </w:rPr>
  </w:style>
  <w:style w:type="character" w:customStyle="1" w:styleId="34">
    <w:name w:val="标题 1 Char"/>
    <w:basedOn w:val="1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35">
    <w:name w:val="批注框文本 Char"/>
    <w:basedOn w:val="18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36">
    <w:name w:val="List Paragraph"/>
    <w:basedOn w:val="1"/>
    <w:qFormat/>
    <w:uiPriority w:val="34"/>
    <w:pPr>
      <w:ind w:firstLine="420" w:firstLineChars="200"/>
    </w:pPr>
  </w:style>
  <w:style w:type="character" w:customStyle="1" w:styleId="37">
    <w:name w:val="日期 Char"/>
    <w:basedOn w:val="18"/>
    <w:link w:val="9"/>
    <w:semiHidden/>
    <w:qFormat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38">
    <w:name w:val="标题 3 字符"/>
    <w:basedOn w:val="18"/>
    <w:semiHidden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39">
    <w:name w:val="正文 第五章 中间"/>
    <w:qFormat/>
    <w:uiPriority w:val="0"/>
    <w:rPr>
      <w:b/>
      <w:bCs/>
      <w:color w:val="000000"/>
      <w:sz w:val="32"/>
    </w:rPr>
  </w:style>
  <w:style w:type="character" w:customStyle="1" w:styleId="40">
    <w:name w:val="标题 3 Char"/>
    <w:link w:val="4"/>
    <w:qFormat/>
    <w:uiPriority w:val="0"/>
    <w:rPr>
      <w:rFonts w:ascii="Calibri" w:hAnsi="Calibri" w:eastAsia="黑体" w:cs="Times New Roman"/>
      <w:b/>
      <w:bCs/>
      <w:sz w:val="32"/>
      <w:szCs w:val="32"/>
    </w:rPr>
  </w:style>
  <w:style w:type="character" w:customStyle="1" w:styleId="41">
    <w:name w:val="纯文本 Char"/>
    <w:link w:val="8"/>
    <w:qFormat/>
    <w:locked/>
    <w:uiPriority w:val="0"/>
    <w:rPr>
      <w:rFonts w:ascii="宋体" w:hAnsi="Courier New" w:eastAsia="宋体" w:cs="Courier New"/>
      <w:szCs w:val="21"/>
    </w:rPr>
  </w:style>
  <w:style w:type="character" w:customStyle="1" w:styleId="42">
    <w:name w:val="标题 2 Char_1"/>
    <w:link w:val="43"/>
    <w:qFormat/>
    <w:uiPriority w:val="0"/>
    <w:rPr>
      <w:rFonts w:ascii="宋体" w:hAnsi="宋体"/>
      <w:b/>
      <w:sz w:val="28"/>
      <w:szCs w:val="28"/>
    </w:rPr>
  </w:style>
  <w:style w:type="paragraph" w:customStyle="1" w:styleId="43">
    <w:name w:val="标题 2_1"/>
    <w:basedOn w:val="1"/>
    <w:next w:val="1"/>
    <w:link w:val="42"/>
    <w:qFormat/>
    <w:uiPriority w:val="0"/>
    <w:pPr>
      <w:autoSpaceDE w:val="0"/>
      <w:autoSpaceDN w:val="0"/>
      <w:adjustRightInd w:val="0"/>
      <w:spacing w:line="500" w:lineRule="exact"/>
      <w:jc w:val="center"/>
      <w:outlineLvl w:val="1"/>
    </w:pPr>
    <w:rPr>
      <w:rFonts w:ascii="宋体" w:hAnsi="宋体" w:eastAsiaTheme="minorEastAsia" w:cstheme="minorBidi"/>
      <w:b/>
      <w:sz w:val="28"/>
      <w:szCs w:val="28"/>
    </w:rPr>
  </w:style>
  <w:style w:type="character" w:customStyle="1" w:styleId="44">
    <w:name w:val="纯文本 Char1_0"/>
    <w:link w:val="45"/>
    <w:qFormat/>
    <w:locked/>
    <w:uiPriority w:val="0"/>
    <w:rPr>
      <w:rFonts w:ascii="宋体" w:hAnsi="Courier New" w:eastAsia="宋体" w:cs="Times New Roman"/>
      <w:szCs w:val="21"/>
    </w:rPr>
  </w:style>
  <w:style w:type="paragraph" w:customStyle="1" w:styleId="45">
    <w:name w:val="纯文本_0"/>
    <w:basedOn w:val="46"/>
    <w:link w:val="44"/>
    <w:qFormat/>
    <w:uiPriority w:val="0"/>
    <w:rPr>
      <w:rFonts w:ascii="宋体" w:hAnsi="Courier New"/>
      <w:szCs w:val="21"/>
    </w:rPr>
  </w:style>
  <w:style w:type="paragraph" w:customStyle="1" w:styleId="46">
    <w:name w:val="正文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47">
    <w:name w:val="正文缩进 Char"/>
    <w:link w:val="5"/>
    <w:qFormat/>
    <w:uiPriority w:val="0"/>
    <w:rPr>
      <w:rFonts w:ascii="Calibri" w:hAnsi="Calibri" w:eastAsia="宋体"/>
    </w:rPr>
  </w:style>
  <w:style w:type="character" w:customStyle="1" w:styleId="48">
    <w:name w:val="纯文本 字符"/>
    <w:basedOn w:val="18"/>
    <w:semiHidden/>
    <w:qFormat/>
    <w:uiPriority w:val="99"/>
    <w:rPr>
      <w:rFonts w:hAnsi="Courier New" w:cs="Courier New" w:asciiTheme="minorEastAsia"/>
      <w:sz w:val="24"/>
      <w:szCs w:val="24"/>
    </w:rPr>
  </w:style>
  <w:style w:type="paragraph" w:customStyle="1" w:styleId="49">
    <w:name w:val="正文 1.1.1"/>
    <w:basedOn w:val="1"/>
    <w:next w:val="1"/>
    <w:qFormat/>
    <w:uiPriority w:val="0"/>
    <w:pPr>
      <w:adjustRightInd w:val="0"/>
      <w:spacing w:line="360" w:lineRule="auto"/>
      <w:ind w:firstLine="422" w:firstLineChars="150"/>
      <w:textAlignment w:val="baseline"/>
      <w:outlineLvl w:val="2"/>
    </w:pPr>
    <w:rPr>
      <w:rFonts w:ascii="宋体" w:hAnsi="宋体"/>
      <w:b/>
      <w:kern w:val="0"/>
      <w:sz w:val="28"/>
      <w:szCs w:val="28"/>
    </w:rPr>
  </w:style>
  <w:style w:type="paragraph" w:customStyle="1" w:styleId="50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2"/>
      <w:lang w:val="en-US" w:eastAsia="zh-CN" w:bidi="ar-SA"/>
    </w:rPr>
  </w:style>
  <w:style w:type="paragraph" w:customStyle="1" w:styleId="51">
    <w:name w:val="正文空2格  1."/>
    <w:basedOn w:val="1"/>
    <w:qFormat/>
    <w:uiPriority w:val="0"/>
    <w:pPr>
      <w:adjustRightInd w:val="0"/>
      <w:spacing w:line="360" w:lineRule="auto"/>
      <w:ind w:firstLine="480" w:firstLineChars="200"/>
      <w:textAlignment w:val="baseline"/>
    </w:pPr>
    <w:rPr>
      <w:rFonts w:ascii="宋体" w:eastAsia="仿宋" w:cs="宋体"/>
      <w:kern w:val="0"/>
      <w:sz w:val="28"/>
      <w:szCs w:val="20"/>
    </w:rPr>
  </w:style>
  <w:style w:type="paragraph" w:customStyle="1" w:styleId="52">
    <w:name w:val="标题 3_0"/>
    <w:basedOn w:val="50"/>
    <w:next w:val="50"/>
    <w:qFormat/>
    <w:uiPriority w:val="0"/>
    <w:pPr>
      <w:widowControl/>
      <w:adjustRightInd w:val="0"/>
      <w:snapToGrid w:val="0"/>
      <w:spacing w:before="120" w:after="120" w:line="500" w:lineRule="exact"/>
      <w:jc w:val="center"/>
      <w:outlineLvl w:val="2"/>
    </w:pPr>
    <w:rPr>
      <w:rFonts w:ascii="宋体"/>
      <w:b/>
      <w:kern w:val="0"/>
      <w:sz w:val="32"/>
      <w:szCs w:val="32"/>
    </w:rPr>
  </w:style>
  <w:style w:type="character" w:customStyle="1" w:styleId="53">
    <w:name w:val="标题 2 Char"/>
    <w:basedOn w:val="18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54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EACD1-7346-454B-BE14-3133F01391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12</Pages>
  <Words>677</Words>
  <Characters>3859</Characters>
  <Lines>32</Lines>
  <Paragraphs>9</Paragraphs>
  <TotalTime>1359</TotalTime>
  <ScaleCrop>false</ScaleCrop>
  <LinksUpToDate>false</LinksUpToDate>
  <CharactersWithSpaces>4527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2018-12-25T03:46:00Z</dcterms:created>
  <dc:creator>Administrator</dc:creator>
  <cp:lastModifiedBy>Administrator</cp:lastModifiedBy>
  <cp:lastPrinted>2023-07-10T01:03:00Z</cp:lastPrinted>
  <dcterms:modified xsi:type="dcterms:W3CDTF">2024-07-10T03:05:14Z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C604844C5BC6442BBDBE1930BD6A3474</vt:lpwstr>
  </property>
</Properties>
</file>